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F212E">
      <w:pPr>
        <w:jc w:val="center"/>
        <w:rPr>
          <w:rFonts w:ascii="黑体" w:hAnsi="黑体" w:eastAsia="黑体" w:cs="黑体"/>
          <w:sz w:val="36"/>
          <w:szCs w:val="36"/>
        </w:rPr>
      </w:pPr>
    </w:p>
    <w:p w14:paraId="45D64A57">
      <w:pPr>
        <w:jc w:val="center"/>
        <w:outlineLvl w:val="0"/>
        <w:rPr>
          <w:rFonts w:ascii="黑体" w:hAnsi="黑体" w:eastAsia="黑体" w:cs="黑体"/>
          <w:sz w:val="44"/>
          <w:szCs w:val="44"/>
        </w:rPr>
      </w:pPr>
    </w:p>
    <w:p w14:paraId="353C26FB">
      <w:pPr>
        <w:jc w:val="center"/>
        <w:outlineLvl w:val="0"/>
        <w:rPr>
          <w:rFonts w:ascii="黑体" w:hAnsi="黑体" w:eastAsia="黑体" w:cs="黑体"/>
          <w:sz w:val="44"/>
          <w:szCs w:val="44"/>
        </w:rPr>
      </w:pPr>
    </w:p>
    <w:p w14:paraId="00FE0B5B">
      <w:pPr>
        <w:jc w:val="center"/>
        <w:outlineLvl w:val="0"/>
        <w:rPr>
          <w:rFonts w:ascii="黑体" w:hAnsi="黑体" w:eastAsia="黑体" w:cs="黑体"/>
          <w:sz w:val="44"/>
          <w:szCs w:val="44"/>
        </w:rPr>
      </w:pPr>
    </w:p>
    <w:p w14:paraId="312EAC37">
      <w:pPr>
        <w:jc w:val="center"/>
        <w:outlineLvl w:val="0"/>
        <w:rPr>
          <w:rFonts w:ascii="黑体" w:hAnsi="黑体" w:eastAsia="黑体" w:cs="黑体"/>
          <w:sz w:val="36"/>
          <w:szCs w:val="36"/>
        </w:rPr>
      </w:pPr>
      <w:r>
        <w:rPr>
          <w:rFonts w:hint="eastAsia" w:ascii="宋体" w:hAnsi="宋体" w:eastAsia="宋体" w:cs="宋体"/>
          <w:b/>
          <w:bCs/>
          <w:sz w:val="44"/>
          <w:szCs w:val="44"/>
        </w:rPr>
        <w:t>智园一食堂新增档口及楼梯维修项目</w:t>
      </w:r>
    </w:p>
    <w:p w14:paraId="31ADA579">
      <w:pPr>
        <w:jc w:val="center"/>
        <w:outlineLvl w:val="0"/>
        <w:rPr>
          <w:rFonts w:ascii="宋体" w:hAnsi="宋体" w:cs="宋体"/>
          <w:b/>
          <w:bCs/>
          <w:sz w:val="44"/>
          <w:szCs w:val="44"/>
        </w:rPr>
      </w:pPr>
      <w:r>
        <w:rPr>
          <w:rFonts w:hint="eastAsia" w:ascii="宋体" w:hAnsi="宋体" w:cs="宋体"/>
          <w:b/>
          <w:bCs/>
          <w:sz w:val="44"/>
          <w:szCs w:val="44"/>
        </w:rPr>
        <w:t>竞争性谈判文件</w:t>
      </w:r>
    </w:p>
    <w:p w14:paraId="67C03F5D">
      <w:pPr>
        <w:jc w:val="center"/>
        <w:rPr>
          <w:rFonts w:ascii="宋体" w:hAnsi="宋体" w:cs="宋体"/>
          <w:sz w:val="44"/>
          <w:szCs w:val="44"/>
        </w:rPr>
      </w:pPr>
    </w:p>
    <w:p w14:paraId="31631B36">
      <w:pPr>
        <w:spacing w:line="400" w:lineRule="exact"/>
        <w:rPr>
          <w:rFonts w:ascii="宋体" w:hAnsi="宋体" w:cs="宋体"/>
        </w:rPr>
      </w:pPr>
    </w:p>
    <w:p w14:paraId="57269D7C">
      <w:pPr>
        <w:spacing w:line="400" w:lineRule="exact"/>
        <w:rPr>
          <w:rFonts w:ascii="宋体" w:hAnsi="宋体" w:cs="宋体"/>
        </w:rPr>
      </w:pPr>
    </w:p>
    <w:p w14:paraId="18CA3BD5">
      <w:pPr>
        <w:spacing w:line="400" w:lineRule="exact"/>
        <w:rPr>
          <w:rFonts w:ascii="宋体" w:hAnsi="宋体" w:cs="宋体"/>
        </w:rPr>
      </w:pPr>
    </w:p>
    <w:p w14:paraId="6DC957BD">
      <w:pPr>
        <w:spacing w:line="400" w:lineRule="exact"/>
        <w:rPr>
          <w:rFonts w:ascii="宋体" w:hAnsi="宋体" w:cs="宋体"/>
        </w:rPr>
      </w:pPr>
    </w:p>
    <w:p w14:paraId="0DCA4A16">
      <w:pPr>
        <w:spacing w:line="400" w:lineRule="exact"/>
        <w:rPr>
          <w:rFonts w:ascii="宋体" w:hAnsi="宋体" w:cs="宋体"/>
        </w:rPr>
      </w:pPr>
    </w:p>
    <w:p w14:paraId="76126CCB">
      <w:pPr>
        <w:spacing w:line="400" w:lineRule="exact"/>
        <w:rPr>
          <w:rFonts w:ascii="宋体" w:hAnsi="宋体" w:cs="宋体"/>
        </w:rPr>
      </w:pPr>
    </w:p>
    <w:p w14:paraId="25F9D4BF">
      <w:pPr>
        <w:spacing w:line="400" w:lineRule="exact"/>
        <w:rPr>
          <w:rFonts w:ascii="宋体" w:hAnsi="宋体" w:cs="宋体"/>
        </w:rPr>
      </w:pPr>
    </w:p>
    <w:p w14:paraId="4301A420">
      <w:pPr>
        <w:spacing w:line="400" w:lineRule="exact"/>
        <w:rPr>
          <w:rFonts w:ascii="宋体" w:hAnsi="宋体" w:cs="宋体"/>
        </w:rPr>
      </w:pPr>
    </w:p>
    <w:p w14:paraId="25D071A0">
      <w:pPr>
        <w:spacing w:line="400" w:lineRule="exact"/>
        <w:rPr>
          <w:rFonts w:ascii="宋体" w:hAnsi="宋体" w:cs="宋体"/>
        </w:rPr>
      </w:pPr>
    </w:p>
    <w:p w14:paraId="7750AB1D">
      <w:pPr>
        <w:spacing w:line="400" w:lineRule="exact"/>
        <w:rPr>
          <w:rFonts w:ascii="宋体" w:hAnsi="宋体" w:cs="宋体"/>
        </w:rPr>
      </w:pPr>
    </w:p>
    <w:p w14:paraId="3CECE2BE">
      <w:pPr>
        <w:spacing w:line="400" w:lineRule="exact"/>
        <w:rPr>
          <w:rFonts w:ascii="宋体" w:hAnsi="宋体" w:cs="宋体"/>
        </w:rPr>
      </w:pPr>
    </w:p>
    <w:p w14:paraId="7918B4B0">
      <w:pPr>
        <w:spacing w:line="400" w:lineRule="exact"/>
        <w:rPr>
          <w:rFonts w:ascii="宋体" w:hAnsi="宋体" w:cs="宋体"/>
        </w:rPr>
      </w:pPr>
    </w:p>
    <w:p w14:paraId="1800EC91">
      <w:pPr>
        <w:spacing w:line="400" w:lineRule="exact"/>
        <w:rPr>
          <w:rFonts w:ascii="宋体" w:hAnsi="宋体" w:cs="宋体"/>
          <w:sz w:val="30"/>
          <w:szCs w:val="30"/>
        </w:rPr>
      </w:pPr>
    </w:p>
    <w:p w14:paraId="5C27F652">
      <w:pPr>
        <w:spacing w:line="400" w:lineRule="exact"/>
        <w:rPr>
          <w:rFonts w:ascii="宋体" w:hAnsi="宋体" w:cs="宋体"/>
          <w:sz w:val="30"/>
          <w:szCs w:val="30"/>
        </w:rPr>
      </w:pPr>
    </w:p>
    <w:p w14:paraId="10D95027">
      <w:pPr>
        <w:spacing w:line="400" w:lineRule="exact"/>
        <w:rPr>
          <w:rFonts w:ascii="宋体" w:hAnsi="宋体" w:cs="宋体"/>
          <w:sz w:val="30"/>
          <w:szCs w:val="30"/>
        </w:rPr>
      </w:pPr>
    </w:p>
    <w:p w14:paraId="693C7C13">
      <w:pPr>
        <w:spacing w:line="400" w:lineRule="exact"/>
        <w:rPr>
          <w:rFonts w:ascii="宋体" w:hAnsi="宋体" w:cs="宋体"/>
          <w:b/>
          <w:bCs/>
          <w:sz w:val="30"/>
          <w:szCs w:val="30"/>
        </w:rPr>
      </w:pPr>
    </w:p>
    <w:p w14:paraId="5EA58462">
      <w:pPr>
        <w:jc w:val="center"/>
        <w:outlineLvl w:val="0"/>
        <w:rPr>
          <w:rFonts w:ascii="宋体" w:hAnsi="宋体" w:cs="宋体"/>
          <w:b/>
          <w:bCs/>
          <w:sz w:val="30"/>
          <w:szCs w:val="30"/>
        </w:rPr>
      </w:pPr>
      <w:r>
        <w:rPr>
          <w:rFonts w:hint="eastAsia" w:ascii="宋体" w:hAnsi="宋体" w:cs="黑体"/>
          <w:sz w:val="30"/>
          <w:szCs w:val="30"/>
          <w:u w:val="single"/>
        </w:rPr>
        <w:t>重庆民晟智服科技服务有限公司</w:t>
      </w:r>
    </w:p>
    <w:p w14:paraId="241B7AF7">
      <w:pPr>
        <w:jc w:val="center"/>
        <w:outlineLvl w:val="0"/>
        <w:rPr>
          <w:rFonts w:ascii="宋体" w:hAnsi="宋体" w:cs="宋体"/>
          <w:b/>
          <w:bCs/>
          <w:sz w:val="30"/>
          <w:szCs w:val="30"/>
        </w:rPr>
      </w:pPr>
      <w:r>
        <w:rPr>
          <w:rFonts w:hint="eastAsia" w:ascii="宋体" w:hAnsi="宋体" w:cs="宋体"/>
          <w:b/>
          <w:bCs/>
          <w:sz w:val="30"/>
          <w:szCs w:val="30"/>
          <w:u w:val="none"/>
        </w:rPr>
        <w:t>202</w:t>
      </w:r>
      <w:r>
        <w:rPr>
          <w:rFonts w:hint="eastAsia" w:ascii="宋体" w:hAnsi="宋体" w:cs="宋体"/>
          <w:b/>
          <w:bCs/>
          <w:sz w:val="30"/>
          <w:szCs w:val="30"/>
          <w:u w:val="none"/>
          <w:lang w:val="en-US" w:eastAsia="zh-CN"/>
        </w:rPr>
        <w:t>5</w:t>
      </w:r>
      <w:r>
        <w:rPr>
          <w:rFonts w:ascii="宋体" w:hAnsi="宋体" w:cs="宋体"/>
          <w:b/>
          <w:bCs/>
          <w:sz w:val="30"/>
          <w:szCs w:val="30"/>
          <w:u w:val="none"/>
        </w:rPr>
        <w:t xml:space="preserve"> </w:t>
      </w:r>
      <w:r>
        <w:rPr>
          <w:rFonts w:hint="eastAsia" w:ascii="宋体" w:hAnsi="宋体" w:cs="宋体"/>
          <w:b/>
          <w:bCs/>
          <w:sz w:val="30"/>
          <w:szCs w:val="30"/>
        </w:rPr>
        <w:t>年</w:t>
      </w:r>
      <w:r>
        <w:rPr>
          <w:rFonts w:ascii="宋体" w:hAnsi="宋体" w:cs="宋体"/>
          <w:b/>
          <w:bCs/>
          <w:sz w:val="30"/>
          <w:szCs w:val="30"/>
          <w:u w:val="none"/>
        </w:rPr>
        <w:t xml:space="preserve"> </w:t>
      </w:r>
      <w:r>
        <w:rPr>
          <w:rFonts w:hint="eastAsia" w:ascii="宋体" w:hAnsi="宋体" w:cs="宋体"/>
          <w:b/>
          <w:bCs/>
          <w:sz w:val="30"/>
          <w:szCs w:val="30"/>
          <w:u w:val="none"/>
          <w:lang w:val="en-US" w:eastAsia="zh-CN"/>
        </w:rPr>
        <w:t>07</w:t>
      </w:r>
      <w:r>
        <w:rPr>
          <w:rFonts w:ascii="宋体" w:hAnsi="宋体" w:cs="宋体"/>
          <w:b/>
          <w:bCs/>
          <w:sz w:val="30"/>
          <w:szCs w:val="30"/>
          <w:u w:val="none"/>
        </w:rPr>
        <w:t xml:space="preserve"> </w:t>
      </w:r>
      <w:r>
        <w:rPr>
          <w:rFonts w:hint="eastAsia" w:ascii="宋体" w:hAnsi="宋体" w:cs="宋体"/>
          <w:b/>
          <w:bCs/>
          <w:sz w:val="30"/>
          <w:szCs w:val="30"/>
        </w:rPr>
        <w:t>月</w:t>
      </w:r>
    </w:p>
    <w:p w14:paraId="35E1EB12">
      <w:pPr>
        <w:jc w:val="center"/>
        <w:outlineLvl w:val="0"/>
        <w:rPr>
          <w:rFonts w:ascii="黑体" w:hAnsi="宋体" w:eastAsia="黑体"/>
          <w:sz w:val="32"/>
          <w:szCs w:val="32"/>
        </w:rPr>
      </w:pPr>
      <w:r>
        <w:rPr>
          <w:rFonts w:ascii="宋体" w:hAnsi="宋体" w:cs="宋体"/>
          <w:b/>
          <w:bCs/>
          <w:sz w:val="30"/>
          <w:szCs w:val="30"/>
        </w:rPr>
        <w:br w:type="page"/>
      </w:r>
      <w:r>
        <w:rPr>
          <w:rFonts w:hint="eastAsia" w:ascii="黑体" w:hAnsi="宋体" w:eastAsia="黑体"/>
          <w:sz w:val="32"/>
          <w:szCs w:val="32"/>
        </w:rPr>
        <w:t>第一章  竞争性谈判说明</w:t>
      </w:r>
    </w:p>
    <w:p w14:paraId="76A9A2D0">
      <w:pPr>
        <w:jc w:val="center"/>
        <w:outlineLvl w:val="0"/>
        <w:rPr>
          <w:rFonts w:ascii="黑体" w:hAnsi="宋体" w:eastAsia="黑体"/>
          <w:sz w:val="32"/>
          <w:szCs w:val="32"/>
        </w:rPr>
      </w:pPr>
    </w:p>
    <w:p w14:paraId="187F051F">
      <w:pPr>
        <w:spacing w:line="500" w:lineRule="exact"/>
        <w:ind w:firstLine="560" w:firstLineChars="200"/>
        <w:rPr>
          <w:rFonts w:ascii="宋体" w:hAnsi="宋体" w:cs="宋体"/>
          <w:sz w:val="28"/>
          <w:szCs w:val="28"/>
          <w:u w:val="single"/>
          <w:lang w:val="zh-CN"/>
        </w:rPr>
      </w:pPr>
      <w:r>
        <w:rPr>
          <w:rFonts w:hint="eastAsia" w:ascii="宋体" w:hAnsi="宋体" w:cs="宋体"/>
          <w:sz w:val="28"/>
          <w:szCs w:val="28"/>
          <w:u w:val="single"/>
          <w:lang w:val="zh-CN"/>
        </w:rPr>
        <w:t>重庆民晟智服科技服务有限公司</w:t>
      </w:r>
      <w:r>
        <w:rPr>
          <w:rFonts w:hint="eastAsia" w:ascii="宋体" w:hAnsi="宋体" w:eastAsia="宋体" w:cs="宋体"/>
          <w:sz w:val="28"/>
          <w:szCs w:val="28"/>
          <w:u w:val="single"/>
          <w:lang w:val="zh-CN"/>
        </w:rPr>
        <w:t>智园一食堂新增档口及楼梯维修项目</w:t>
      </w:r>
      <w:r>
        <w:rPr>
          <w:rFonts w:hint="eastAsia" w:ascii="宋体" w:hAnsi="宋体" w:cs="宋体"/>
          <w:sz w:val="28"/>
          <w:szCs w:val="28"/>
          <w:lang w:val="zh-CN"/>
        </w:rPr>
        <w:t>采用竞争性谈判方式发包，项目资金来源</w:t>
      </w:r>
      <w:r>
        <w:rPr>
          <w:rFonts w:hint="eastAsia" w:ascii="宋体" w:hAnsi="宋体" w:cs="宋体"/>
          <w:sz w:val="28"/>
          <w:szCs w:val="28"/>
          <w:u w:val="single"/>
          <w:lang w:val="zh-CN"/>
        </w:rPr>
        <w:t xml:space="preserve"> 自筹 </w:t>
      </w:r>
      <w:r>
        <w:rPr>
          <w:rFonts w:hint="eastAsia" w:ascii="宋体" w:hAnsi="宋体" w:cs="宋体"/>
          <w:sz w:val="28"/>
          <w:szCs w:val="28"/>
          <w:lang w:val="zh-CN"/>
        </w:rPr>
        <w:t>，资金已落实。现邀请合格的竞价单位参加报价和谈判。</w:t>
      </w:r>
    </w:p>
    <w:p w14:paraId="63DC9146">
      <w:pPr>
        <w:autoSpaceDE w:val="0"/>
        <w:autoSpaceDN w:val="0"/>
        <w:adjustRightInd w:val="0"/>
        <w:spacing w:line="500" w:lineRule="exact"/>
        <w:ind w:left="420"/>
      </w:pPr>
      <w:r>
        <w:rPr>
          <w:rFonts w:hint="eastAsia" w:ascii="宋体" w:hAnsi="宋体" w:cs="宋体"/>
          <w:sz w:val="28"/>
          <w:szCs w:val="28"/>
          <w:lang w:val="zh-CN"/>
        </w:rPr>
        <w:t>1、项目编号：</w:t>
      </w:r>
      <w:r>
        <w:rPr>
          <w:rFonts w:hint="eastAsia"/>
          <w:sz w:val="28"/>
          <w:szCs w:val="28"/>
          <w:u w:val="single"/>
          <w:lang w:val="zh-CN"/>
        </w:rPr>
        <w:t xml:space="preserve"> MSZF202</w:t>
      </w:r>
      <w:r>
        <w:rPr>
          <w:rFonts w:hint="eastAsia"/>
          <w:sz w:val="28"/>
          <w:szCs w:val="28"/>
          <w:u w:val="single"/>
          <w:lang w:val="en-US" w:eastAsia="zh-CN"/>
        </w:rPr>
        <w:t>5</w:t>
      </w:r>
      <w:r>
        <w:rPr>
          <w:rFonts w:hint="eastAsia"/>
          <w:sz w:val="28"/>
          <w:szCs w:val="28"/>
          <w:u w:val="single"/>
          <w:lang w:val="zh-CN"/>
        </w:rPr>
        <w:t>00</w:t>
      </w:r>
      <w:r>
        <w:rPr>
          <w:rFonts w:hint="eastAsia"/>
          <w:sz w:val="28"/>
          <w:szCs w:val="28"/>
          <w:u w:val="single"/>
          <w:lang w:val="en-US" w:eastAsia="zh-CN"/>
        </w:rPr>
        <w:t>7</w:t>
      </w:r>
      <w:r>
        <w:rPr>
          <w:sz w:val="28"/>
          <w:szCs w:val="28"/>
          <w:u w:val="single"/>
          <w:lang w:val="zh-CN"/>
        </w:rPr>
        <w:t xml:space="preserve"> </w:t>
      </w:r>
    </w:p>
    <w:p w14:paraId="27B4F4DB">
      <w:pPr>
        <w:autoSpaceDE w:val="0"/>
        <w:autoSpaceDN w:val="0"/>
        <w:adjustRightInd w:val="0"/>
        <w:spacing w:line="500" w:lineRule="exact"/>
        <w:ind w:left="420"/>
        <w:rPr>
          <w:rFonts w:ascii="宋体" w:hAnsi="宋体" w:cs="宋体"/>
          <w:sz w:val="28"/>
          <w:szCs w:val="28"/>
          <w:u w:val="single"/>
          <w:lang w:val="zh-CN"/>
        </w:rPr>
      </w:pPr>
      <w:r>
        <w:rPr>
          <w:rFonts w:hint="eastAsia" w:ascii="宋体" w:hAnsi="宋体" w:cs="宋体"/>
          <w:sz w:val="28"/>
          <w:szCs w:val="28"/>
          <w:lang w:val="zh-CN"/>
        </w:rPr>
        <w:t>2、项目名称：</w:t>
      </w:r>
      <w:r>
        <w:rPr>
          <w:rFonts w:hint="eastAsia" w:ascii="宋体" w:hAnsi="宋体" w:cs="宋体"/>
          <w:sz w:val="28"/>
          <w:szCs w:val="28"/>
          <w:u w:val="single"/>
          <w:lang w:val="zh-CN"/>
        </w:rPr>
        <w:t xml:space="preserve"> </w:t>
      </w:r>
      <w:r>
        <w:rPr>
          <w:rFonts w:hint="eastAsia" w:ascii="宋体" w:hAnsi="宋体" w:eastAsia="宋体" w:cs="宋体"/>
          <w:sz w:val="28"/>
          <w:szCs w:val="28"/>
          <w:u w:val="single"/>
          <w:lang w:val="zh-CN"/>
        </w:rPr>
        <w:t>智园一食堂新增档口及楼梯维修项目</w:t>
      </w:r>
      <w:r>
        <w:rPr>
          <w:rFonts w:hint="eastAsia" w:ascii="宋体" w:hAnsi="宋体" w:cs="宋体"/>
          <w:sz w:val="28"/>
          <w:szCs w:val="28"/>
          <w:u w:val="single"/>
          <w:lang w:val="zh-CN"/>
        </w:rPr>
        <w:t>（以下简称本项目）。</w:t>
      </w:r>
    </w:p>
    <w:p w14:paraId="62416035">
      <w:pPr>
        <w:autoSpaceDE w:val="0"/>
        <w:autoSpaceDN w:val="0"/>
        <w:adjustRightInd w:val="0"/>
        <w:spacing w:line="500" w:lineRule="exact"/>
        <w:ind w:left="420"/>
        <w:rPr>
          <w:rFonts w:hint="eastAsia" w:ascii="宋体" w:hAnsi="宋体" w:cs="宋体"/>
          <w:sz w:val="28"/>
          <w:szCs w:val="28"/>
          <w:lang w:val="zh-CN"/>
        </w:rPr>
      </w:pPr>
      <w:r>
        <w:rPr>
          <w:rFonts w:hint="eastAsia" w:ascii="宋体" w:hAnsi="宋体" w:cs="宋体"/>
          <w:sz w:val="28"/>
          <w:szCs w:val="28"/>
          <w:lang w:val="zh-CN"/>
        </w:rPr>
        <w:t>3、竞争性谈判保证金及提交方式：¥</w:t>
      </w:r>
      <w:r>
        <w:rPr>
          <w:rFonts w:hint="eastAsia" w:ascii="宋体" w:hAnsi="宋体" w:cs="宋体"/>
          <w:sz w:val="28"/>
          <w:szCs w:val="28"/>
        </w:rPr>
        <w:t>5000.00</w:t>
      </w:r>
      <w:r>
        <w:rPr>
          <w:rFonts w:hint="eastAsia" w:ascii="宋体" w:hAnsi="宋体" w:cs="宋体"/>
          <w:sz w:val="28"/>
          <w:szCs w:val="28"/>
          <w:lang w:val="zh-CN"/>
        </w:rPr>
        <w:t>元（大写:人民币</w:t>
      </w:r>
      <w:r>
        <w:rPr>
          <w:rFonts w:hint="eastAsia" w:ascii="宋体" w:hAnsi="宋体" w:cs="宋体"/>
          <w:sz w:val="28"/>
          <w:szCs w:val="28"/>
        </w:rPr>
        <w:t>伍仟</w:t>
      </w:r>
      <w:r>
        <w:rPr>
          <w:rFonts w:hint="eastAsia" w:ascii="宋体" w:hAnsi="宋体" w:cs="宋体"/>
          <w:sz w:val="28"/>
          <w:szCs w:val="28"/>
          <w:lang w:val="zh-CN"/>
        </w:rPr>
        <w:t xml:space="preserve">元整）,截止时间前转账方式提交。未确定为第一候选单位的竞争性谈判保证金，将于本项目竞争性谈判结束后予以退还（不计利息）；中标单位竞争性谈判保证金自动转为履约保证金。 </w:t>
      </w:r>
    </w:p>
    <w:p w14:paraId="52F0A1AD">
      <w:pPr>
        <w:autoSpaceDE w:val="0"/>
        <w:autoSpaceDN w:val="0"/>
        <w:adjustRightInd w:val="0"/>
        <w:spacing w:line="500" w:lineRule="exact"/>
        <w:ind w:left="420"/>
        <w:rPr>
          <w:rFonts w:hint="eastAsia" w:ascii="宋体" w:hAnsi="宋体" w:cs="宋体"/>
          <w:sz w:val="28"/>
          <w:szCs w:val="28"/>
          <w:lang w:val="en-US" w:eastAsia="zh-CN"/>
        </w:rPr>
      </w:pPr>
      <w:r>
        <w:rPr>
          <w:rFonts w:hint="eastAsia" w:ascii="宋体" w:hAnsi="宋体" w:cs="宋体"/>
          <w:sz w:val="28"/>
          <w:szCs w:val="28"/>
          <w:lang w:val="en-US" w:eastAsia="zh-CN"/>
        </w:rPr>
        <w:t>收款信息：</w:t>
      </w:r>
    </w:p>
    <w:p w14:paraId="535C4405">
      <w:pPr>
        <w:autoSpaceDE w:val="0"/>
        <w:autoSpaceDN w:val="0"/>
        <w:adjustRightInd w:val="0"/>
        <w:spacing w:line="500" w:lineRule="exact"/>
        <w:ind w:firstLine="420" w:firstLineChars="150"/>
        <w:rPr>
          <w:rFonts w:ascii="宋体" w:hAnsi="宋体" w:cs="宋体"/>
          <w:sz w:val="28"/>
          <w:szCs w:val="28"/>
          <w:lang w:val="zh-CN"/>
        </w:rPr>
      </w:pPr>
      <w:r>
        <w:rPr>
          <w:rFonts w:hint="eastAsia" w:ascii="宋体" w:hAnsi="宋体" w:cs="宋体"/>
          <w:sz w:val="28"/>
          <w:szCs w:val="28"/>
          <w:lang w:val="zh-CN"/>
        </w:rPr>
        <w:t>公司名称：重庆民晟智服科技服务有限公司</w:t>
      </w:r>
    </w:p>
    <w:p w14:paraId="72A130EE">
      <w:pPr>
        <w:autoSpaceDE w:val="0"/>
        <w:autoSpaceDN w:val="0"/>
        <w:adjustRightInd w:val="0"/>
        <w:spacing w:line="500" w:lineRule="exact"/>
        <w:ind w:firstLine="420" w:firstLineChars="150"/>
        <w:rPr>
          <w:rFonts w:ascii="宋体" w:hAnsi="宋体" w:cs="宋体"/>
          <w:sz w:val="28"/>
          <w:szCs w:val="28"/>
          <w:lang w:val="zh-CN"/>
        </w:rPr>
      </w:pPr>
      <w:r>
        <w:rPr>
          <w:rFonts w:hint="eastAsia" w:ascii="宋体" w:hAnsi="宋体" w:cs="宋体"/>
          <w:sz w:val="28"/>
          <w:szCs w:val="28"/>
          <w:lang w:val="zh-CN"/>
        </w:rPr>
        <w:t>开户银行：工行重庆合阳支行</w:t>
      </w:r>
    </w:p>
    <w:p w14:paraId="4DF438D5">
      <w:pPr>
        <w:autoSpaceDE w:val="0"/>
        <w:autoSpaceDN w:val="0"/>
        <w:adjustRightInd w:val="0"/>
        <w:spacing w:line="500" w:lineRule="exact"/>
        <w:ind w:left="0" w:firstLine="420" w:firstLineChars="150"/>
        <w:rPr>
          <w:rFonts w:ascii="宋体" w:hAnsi="宋体" w:cs="宋体"/>
          <w:sz w:val="28"/>
          <w:szCs w:val="28"/>
          <w:lang w:val="zh-CN"/>
        </w:rPr>
      </w:pPr>
      <w:r>
        <w:rPr>
          <w:rFonts w:hint="eastAsia" w:ascii="宋体" w:hAnsi="宋体" w:cs="宋体"/>
          <w:sz w:val="28"/>
          <w:szCs w:val="28"/>
          <w:lang w:val="zh-CN"/>
        </w:rPr>
        <w:t xml:space="preserve">账号：3100094009200284512 </w:t>
      </w:r>
    </w:p>
    <w:p w14:paraId="596D4B99">
      <w:pPr>
        <w:autoSpaceDE w:val="0"/>
        <w:autoSpaceDN w:val="0"/>
        <w:adjustRightInd w:val="0"/>
        <w:spacing w:line="500" w:lineRule="exact"/>
        <w:ind w:firstLine="420"/>
        <w:rPr>
          <w:rFonts w:ascii="宋体" w:hAnsi="宋体" w:cs="宋体"/>
          <w:sz w:val="28"/>
          <w:szCs w:val="28"/>
          <w:lang w:val="zh-CN"/>
        </w:rPr>
      </w:pPr>
      <w:r>
        <w:rPr>
          <w:rFonts w:hint="eastAsia" w:ascii="宋体" w:hAnsi="宋体" w:cs="宋体"/>
          <w:sz w:val="28"/>
          <w:szCs w:val="28"/>
          <w:lang w:val="zh-CN"/>
        </w:rPr>
        <w:t>4、响应性文件份数：正本壹份、副本</w:t>
      </w:r>
      <w:r>
        <w:rPr>
          <w:rFonts w:hint="eastAsia" w:ascii="宋体" w:hAnsi="宋体" w:cs="宋体"/>
          <w:sz w:val="28"/>
          <w:szCs w:val="28"/>
        </w:rPr>
        <w:t>贰</w:t>
      </w:r>
      <w:r>
        <w:rPr>
          <w:rFonts w:hint="eastAsia" w:ascii="宋体" w:hAnsi="宋体" w:cs="宋体"/>
          <w:sz w:val="28"/>
          <w:szCs w:val="28"/>
          <w:lang w:val="zh-CN"/>
        </w:rPr>
        <w:t>份。</w:t>
      </w:r>
    </w:p>
    <w:p w14:paraId="72897C4C">
      <w:pPr>
        <w:autoSpaceDE w:val="0"/>
        <w:autoSpaceDN w:val="0"/>
        <w:adjustRightInd w:val="0"/>
        <w:spacing w:line="500" w:lineRule="exact"/>
        <w:ind w:firstLine="420"/>
        <w:rPr>
          <w:rFonts w:ascii="宋体" w:hAnsi="宋体" w:cs="宋体"/>
          <w:sz w:val="28"/>
          <w:szCs w:val="28"/>
          <w:lang w:val="zh-CN"/>
        </w:rPr>
      </w:pPr>
      <w:r>
        <w:rPr>
          <w:rFonts w:hint="eastAsia" w:ascii="宋体" w:hAnsi="宋体" w:cs="宋体"/>
          <w:sz w:val="28"/>
          <w:szCs w:val="28"/>
          <w:lang w:val="zh-CN"/>
        </w:rPr>
        <w:t>5、递交响应性文件截止时间和谈判时间以电话通知为准。</w:t>
      </w:r>
    </w:p>
    <w:p w14:paraId="7C04F25B">
      <w:pPr>
        <w:autoSpaceDE w:val="0"/>
        <w:autoSpaceDN w:val="0"/>
        <w:adjustRightInd w:val="0"/>
        <w:spacing w:line="500" w:lineRule="exact"/>
        <w:ind w:firstLine="420"/>
        <w:rPr>
          <w:rFonts w:ascii="宋体" w:hAnsi="宋体" w:cs="宋体"/>
          <w:sz w:val="28"/>
          <w:szCs w:val="28"/>
          <w:lang w:val="zh-CN"/>
        </w:rPr>
      </w:pPr>
      <w:r>
        <w:rPr>
          <w:rFonts w:hint="eastAsia" w:ascii="宋体" w:hAnsi="宋体" w:cs="宋体"/>
          <w:sz w:val="28"/>
          <w:szCs w:val="28"/>
          <w:lang w:val="zh-CN"/>
        </w:rPr>
        <w:t>6、集中勘察现场时间以电话通知为准。</w:t>
      </w:r>
    </w:p>
    <w:p w14:paraId="3A035031">
      <w:pPr>
        <w:autoSpaceDE w:val="0"/>
        <w:autoSpaceDN w:val="0"/>
        <w:adjustRightInd w:val="0"/>
        <w:spacing w:line="500" w:lineRule="exact"/>
        <w:ind w:firstLine="700" w:firstLineChars="250"/>
        <w:rPr>
          <w:rFonts w:ascii="宋体" w:hAnsi="宋体" w:cs="宋体"/>
          <w:sz w:val="28"/>
          <w:szCs w:val="28"/>
          <w:lang w:val="zh-CN"/>
        </w:rPr>
      </w:pPr>
      <w:r>
        <w:rPr>
          <w:rFonts w:hint="eastAsia" w:ascii="宋体" w:hAnsi="宋体" w:cs="宋体"/>
          <w:sz w:val="28"/>
          <w:szCs w:val="28"/>
          <w:lang w:val="zh-CN"/>
        </w:rPr>
        <w:t>联 系 人：</w:t>
      </w:r>
      <w:r>
        <w:rPr>
          <w:rFonts w:hint="eastAsia" w:ascii="宋体" w:hAnsi="宋体" w:cs="宋体"/>
          <w:sz w:val="28"/>
          <w:szCs w:val="28"/>
          <w:u w:val="single"/>
          <w:lang w:val="zh-CN"/>
        </w:rPr>
        <w:t xml:space="preserve"> </w:t>
      </w:r>
      <w:r>
        <w:rPr>
          <w:rFonts w:ascii="宋体" w:hAnsi="宋体" w:cs="宋体"/>
          <w:sz w:val="28"/>
          <w:szCs w:val="28"/>
          <w:u w:val="single"/>
          <w:lang w:val="zh-CN"/>
        </w:rPr>
        <w:t xml:space="preserve"> </w:t>
      </w:r>
      <w:r>
        <w:rPr>
          <w:rFonts w:hint="eastAsia" w:ascii="宋体" w:hAnsi="宋体" w:cs="宋体"/>
          <w:sz w:val="28"/>
          <w:szCs w:val="28"/>
          <w:u w:val="single"/>
          <w:lang w:val="en-US" w:eastAsia="zh-CN"/>
        </w:rPr>
        <w:t>胡</w:t>
      </w:r>
      <w:r>
        <w:rPr>
          <w:rFonts w:hint="eastAsia" w:ascii="宋体" w:hAnsi="宋体" w:cs="宋体"/>
          <w:sz w:val="28"/>
          <w:szCs w:val="28"/>
          <w:u w:val="single"/>
          <w:lang w:val="zh-CN"/>
        </w:rPr>
        <w:t>老师</w:t>
      </w:r>
    </w:p>
    <w:p w14:paraId="7A9AD32F">
      <w:pPr>
        <w:autoSpaceDE w:val="0"/>
        <w:autoSpaceDN w:val="0"/>
        <w:adjustRightInd w:val="0"/>
        <w:spacing w:line="500" w:lineRule="exact"/>
        <w:ind w:firstLine="700" w:firstLineChars="250"/>
        <w:rPr>
          <w:rFonts w:hint="eastAsia" w:ascii="宋体" w:hAnsi="宋体" w:eastAsia="宋体" w:cs="宋体"/>
          <w:sz w:val="28"/>
          <w:szCs w:val="28"/>
          <w:u w:val="single"/>
          <w:lang w:val="zh-CN"/>
        </w:rPr>
      </w:pPr>
      <w:r>
        <w:rPr>
          <w:rFonts w:hint="eastAsia" w:ascii="宋体" w:hAnsi="宋体" w:cs="宋体"/>
          <w:sz w:val="28"/>
          <w:szCs w:val="28"/>
          <w:lang w:val="zh-CN"/>
        </w:rPr>
        <w:t>联系电话：</w:t>
      </w:r>
      <w:r>
        <w:rPr>
          <w:rFonts w:hint="eastAsia" w:ascii="宋体" w:hAnsi="宋体" w:eastAsia="宋体" w:cs="宋体"/>
          <w:sz w:val="28"/>
          <w:szCs w:val="28"/>
          <w:u w:val="single"/>
          <w:lang w:val="en-US" w:eastAsia="zh-CN"/>
        </w:rPr>
        <w:t>17748220481</w:t>
      </w:r>
    </w:p>
    <w:p w14:paraId="2E0D5988">
      <w:pPr>
        <w:autoSpaceDE w:val="0"/>
        <w:autoSpaceDN w:val="0"/>
        <w:adjustRightInd w:val="0"/>
        <w:spacing w:line="500" w:lineRule="exact"/>
        <w:ind w:firstLine="700" w:firstLineChars="250"/>
        <w:rPr>
          <w:rFonts w:ascii="宋体" w:hAnsi="宋体" w:cs="宋体"/>
          <w:sz w:val="28"/>
          <w:szCs w:val="28"/>
          <w:u w:val="single"/>
          <w:lang w:val="zh-CN"/>
        </w:rPr>
      </w:pPr>
      <w:r>
        <w:rPr>
          <w:rFonts w:hint="eastAsia" w:ascii="宋体" w:hAnsi="宋体" w:cs="宋体"/>
          <w:sz w:val="28"/>
          <w:szCs w:val="28"/>
          <w:lang w:val="zh-CN"/>
        </w:rPr>
        <w:t>联系邮箱：</w:t>
      </w:r>
      <w:r>
        <w:rPr>
          <w:rFonts w:ascii="宋体" w:hAnsi="宋体" w:cs="宋体"/>
          <w:sz w:val="28"/>
          <w:szCs w:val="28"/>
          <w:u w:val="single"/>
          <w:lang w:val="zh-CN"/>
        </w:rPr>
        <w:t xml:space="preserve">  </w:t>
      </w:r>
      <w:r>
        <w:fldChar w:fldCharType="begin"/>
      </w:r>
      <w:r>
        <w:instrText xml:space="preserve"> HYPERLINK "mailto:cqmszfjt@minshengedu.com" </w:instrText>
      </w:r>
      <w:r>
        <w:fldChar w:fldCharType="separate"/>
      </w:r>
      <w:r>
        <w:rPr>
          <w:rStyle w:val="11"/>
          <w:rFonts w:ascii="宋体" w:hAnsi="宋体" w:cs="宋体"/>
          <w:color w:val="auto"/>
          <w:sz w:val="28"/>
          <w:szCs w:val="28"/>
          <w:lang w:val="zh-CN"/>
        </w:rPr>
        <w:t>cqmszfjt@minshengedu.com</w:t>
      </w:r>
      <w:r>
        <w:rPr>
          <w:rStyle w:val="11"/>
          <w:rFonts w:ascii="宋体" w:hAnsi="宋体" w:cs="宋体"/>
          <w:color w:val="auto"/>
          <w:sz w:val="28"/>
          <w:szCs w:val="28"/>
          <w:lang w:val="zh-CN"/>
        </w:rPr>
        <w:fldChar w:fldCharType="end"/>
      </w:r>
    </w:p>
    <w:p w14:paraId="75E1D7AC">
      <w:pPr>
        <w:autoSpaceDE w:val="0"/>
        <w:autoSpaceDN w:val="0"/>
        <w:adjustRightInd w:val="0"/>
        <w:spacing w:line="500" w:lineRule="exact"/>
        <w:ind w:firstLine="420" w:firstLineChars="150"/>
        <w:rPr>
          <w:rFonts w:ascii="宋体" w:hAnsi="宋体" w:cs="宋体"/>
          <w:sz w:val="28"/>
          <w:szCs w:val="28"/>
          <w:u w:val="single"/>
          <w:lang w:val="zh-CN"/>
        </w:rPr>
      </w:pPr>
      <w:r>
        <w:rPr>
          <w:rFonts w:hint="eastAsia" w:ascii="宋体" w:hAnsi="宋体" w:cs="宋体"/>
          <w:sz w:val="28"/>
          <w:szCs w:val="28"/>
          <w:u w:val="single"/>
        </w:rPr>
        <w:t>7</w:t>
      </w:r>
      <w:r>
        <w:rPr>
          <w:rFonts w:hint="eastAsia" w:ascii="宋体" w:hAnsi="宋体" w:cs="宋体"/>
          <w:sz w:val="28"/>
          <w:szCs w:val="28"/>
          <w:u w:val="single"/>
          <w:lang w:val="zh-CN"/>
        </w:rPr>
        <w:t>、</w:t>
      </w:r>
      <w:r>
        <w:rPr>
          <w:rFonts w:ascii="宋体" w:hAnsi="宋体" w:cs="宋体"/>
          <w:sz w:val="28"/>
          <w:szCs w:val="28"/>
          <w:u w:val="single"/>
          <w:lang w:val="zh-CN"/>
        </w:rPr>
        <w:t>本项目不接受联合体投标。</w:t>
      </w:r>
    </w:p>
    <w:p w14:paraId="0E1FB43F">
      <w:pPr>
        <w:jc w:val="center"/>
        <w:outlineLvl w:val="0"/>
        <w:rPr>
          <w:rFonts w:ascii="黑体" w:hAnsi="宋体" w:eastAsia="黑体"/>
          <w:sz w:val="32"/>
          <w:szCs w:val="32"/>
        </w:rPr>
      </w:pPr>
      <w:r>
        <w:rPr>
          <w:rFonts w:ascii="黑体" w:hAnsi="宋体" w:eastAsia="黑体"/>
          <w:sz w:val="32"/>
          <w:szCs w:val="32"/>
        </w:rPr>
        <w:br w:type="page"/>
      </w:r>
      <w:r>
        <w:rPr>
          <w:rFonts w:hint="eastAsia" w:ascii="黑体" w:hAnsi="宋体" w:eastAsia="黑体"/>
          <w:sz w:val="32"/>
          <w:szCs w:val="32"/>
        </w:rPr>
        <w:t>第二章  竞争性谈判须知</w:t>
      </w:r>
    </w:p>
    <w:p w14:paraId="65183F2B">
      <w:pPr>
        <w:ind w:firstLine="560" w:firstLineChars="200"/>
        <w:outlineLvl w:val="1"/>
        <w:rPr>
          <w:rFonts w:ascii="黑体" w:hAnsi="宋体" w:eastAsia="黑体"/>
          <w:sz w:val="28"/>
          <w:szCs w:val="28"/>
        </w:rPr>
      </w:pPr>
      <w:r>
        <w:rPr>
          <w:rFonts w:hint="eastAsia" w:ascii="黑体" w:hAnsi="宋体" w:eastAsia="黑体"/>
          <w:sz w:val="28"/>
          <w:szCs w:val="28"/>
        </w:rPr>
        <w:t>一、总则</w:t>
      </w:r>
    </w:p>
    <w:p w14:paraId="0CE4DBEE">
      <w:p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zh-CN"/>
        </w:rPr>
        <w:t>1.适用范围</w:t>
      </w:r>
    </w:p>
    <w:p w14:paraId="15EF5AC3">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本竞争性谈判文件适用于本次竞争性谈判邀请中所述项目的报价和谈判。</w:t>
      </w:r>
    </w:p>
    <w:p w14:paraId="559B5318">
      <w:p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zh-CN"/>
        </w:rPr>
        <w:t>2.工程概况：</w:t>
      </w:r>
    </w:p>
    <w:p w14:paraId="1317E6D2">
      <w:pPr>
        <w:autoSpaceDE w:val="0"/>
        <w:autoSpaceDN w:val="0"/>
        <w:adjustRightInd w:val="0"/>
        <w:spacing w:line="360" w:lineRule="auto"/>
        <w:ind w:firstLine="560" w:firstLineChars="200"/>
        <w:outlineLvl w:val="2"/>
        <w:rPr>
          <w:rFonts w:asciiTheme="minorEastAsia" w:hAnsiTheme="minorEastAsia"/>
          <w:sz w:val="28"/>
          <w:szCs w:val="28"/>
        </w:rPr>
      </w:pPr>
      <w:r>
        <w:rPr>
          <w:rFonts w:hint="eastAsia" w:ascii="宋体" w:hAnsi="宋体" w:eastAsia="宋体" w:cs="宋体"/>
          <w:bCs/>
          <w:sz w:val="28"/>
          <w:szCs w:val="28"/>
          <w:lang w:val="en-US" w:eastAsia="zh-CN"/>
        </w:rPr>
        <w:t>重庆人文科技学院校内智园一食堂新增档口吊顶、地沟、展台等，智园一食堂及庠园食堂楼梯增加防滑地胶等</w:t>
      </w:r>
      <w:r>
        <w:rPr>
          <w:rFonts w:hint="eastAsia" w:ascii="宋体" w:hAnsi="宋体" w:eastAsia="宋体" w:cs="宋体"/>
          <w:bCs/>
          <w:sz w:val="28"/>
          <w:szCs w:val="28"/>
          <w:lang w:val="zh-CN" w:eastAsia="zh-CN"/>
        </w:rPr>
        <w:t>；</w:t>
      </w:r>
    </w:p>
    <w:p w14:paraId="21951413">
      <w:pPr>
        <w:numPr>
          <w:ilvl w:val="-1"/>
          <w:numId w:val="0"/>
        </w:numPr>
        <w:autoSpaceDE w:val="0"/>
        <w:autoSpaceDN w:val="0"/>
        <w:adjustRightInd w:val="0"/>
        <w:spacing w:line="360" w:lineRule="auto"/>
        <w:ind w:firstLine="560" w:firstLineChars="200"/>
        <w:outlineLvl w:val="2"/>
        <w:rPr>
          <w:rFonts w:hint="eastAsia" w:ascii="宋体" w:hAnsi="宋体" w:cs="宋体"/>
          <w:bCs/>
          <w:sz w:val="28"/>
          <w:szCs w:val="28"/>
          <w:lang w:val="zh-CN" w:eastAsia="zh-CN"/>
        </w:rPr>
      </w:pPr>
      <w:r>
        <w:rPr>
          <w:rFonts w:hint="eastAsia" w:ascii="宋体" w:hAnsi="宋体" w:cs="宋体"/>
          <w:bCs/>
          <w:sz w:val="28"/>
          <w:szCs w:val="28"/>
          <w:lang w:val="en-US" w:eastAsia="zh-CN"/>
        </w:rPr>
        <w:t>3.</w:t>
      </w:r>
      <w:r>
        <w:rPr>
          <w:rFonts w:hint="eastAsia" w:ascii="宋体" w:hAnsi="宋体" w:cs="宋体"/>
          <w:bCs/>
          <w:sz w:val="28"/>
          <w:szCs w:val="28"/>
          <w:lang w:val="zh-CN"/>
        </w:rPr>
        <w:t>工程地址：</w:t>
      </w:r>
      <w:r>
        <w:rPr>
          <w:rFonts w:hint="eastAsia" w:ascii="宋体" w:hAnsi="宋体" w:cs="宋体"/>
          <w:bCs/>
          <w:sz w:val="28"/>
          <w:szCs w:val="28"/>
          <w:lang w:val="zh-CN" w:eastAsia="zh-CN"/>
        </w:rPr>
        <w:t>重庆人文科技学院</w:t>
      </w:r>
    </w:p>
    <w:p w14:paraId="350EFA48">
      <w:pPr>
        <w:numPr>
          <w:ilvl w:val="-1"/>
          <w:numId w:val="0"/>
        </w:num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en-US" w:eastAsia="zh-CN"/>
        </w:rPr>
        <w:t>4.</w:t>
      </w:r>
      <w:r>
        <w:rPr>
          <w:rFonts w:hint="eastAsia" w:ascii="宋体" w:hAnsi="宋体" w:cs="宋体"/>
          <w:bCs/>
          <w:sz w:val="28"/>
          <w:szCs w:val="28"/>
          <w:lang w:val="zh-CN"/>
        </w:rPr>
        <w:t>工期要求：2</w:t>
      </w:r>
      <w:r>
        <w:rPr>
          <w:rFonts w:hint="eastAsia" w:ascii="宋体" w:hAnsi="宋体" w:cs="宋体"/>
          <w:bCs/>
          <w:sz w:val="28"/>
          <w:szCs w:val="28"/>
          <w:lang w:val="en-US" w:eastAsia="zh-CN"/>
        </w:rPr>
        <w:t>0</w:t>
      </w:r>
      <w:r>
        <w:rPr>
          <w:rFonts w:hint="eastAsia" w:ascii="宋体" w:hAnsi="宋体" w:cs="宋体"/>
          <w:bCs/>
          <w:sz w:val="28"/>
          <w:szCs w:val="28"/>
          <w:lang w:val="zh-CN"/>
        </w:rPr>
        <w:t>日内</w:t>
      </w:r>
    </w:p>
    <w:p w14:paraId="676D1D55">
      <w:p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zh-CN"/>
        </w:rPr>
        <w:t>5.工程内容：</w:t>
      </w:r>
    </w:p>
    <w:p w14:paraId="106FAC28">
      <w:pPr>
        <w:autoSpaceDE w:val="0"/>
        <w:autoSpaceDN w:val="0"/>
        <w:adjustRightInd w:val="0"/>
        <w:spacing w:line="360" w:lineRule="auto"/>
        <w:ind w:firstLine="560" w:firstLineChars="200"/>
        <w:rPr>
          <w:sz w:val="28"/>
          <w:szCs w:val="28"/>
        </w:rPr>
      </w:pPr>
      <w:r>
        <w:rPr>
          <w:rFonts w:hint="eastAsia" w:ascii="宋体" w:hAnsi="宋体" w:cs="宋体"/>
          <w:sz w:val="28"/>
          <w:szCs w:val="28"/>
        </w:rPr>
        <w:t>详细施工内容详见附件三：清单报价表。</w:t>
      </w:r>
    </w:p>
    <w:p w14:paraId="5D7919ED">
      <w:pPr>
        <w:autoSpaceDE w:val="0"/>
        <w:autoSpaceDN w:val="0"/>
        <w:adjustRightInd w:val="0"/>
        <w:spacing w:line="360" w:lineRule="auto"/>
        <w:ind w:firstLine="560" w:firstLineChars="200"/>
        <w:outlineLvl w:val="2"/>
        <w:rPr>
          <w:rFonts w:ascii="宋体" w:hAnsi="宋体" w:cs="宋体"/>
          <w:bCs/>
          <w:sz w:val="28"/>
          <w:szCs w:val="28"/>
          <w:lang w:val="zh-CN"/>
        </w:rPr>
      </w:pPr>
      <w:r>
        <w:rPr>
          <w:rFonts w:hint="eastAsia" w:ascii="宋体" w:hAnsi="宋体" w:cs="宋体"/>
          <w:bCs/>
          <w:sz w:val="28"/>
          <w:szCs w:val="28"/>
          <w:lang w:val="zh-CN"/>
        </w:rPr>
        <w:t>6.合格竞价人</w:t>
      </w:r>
    </w:p>
    <w:p w14:paraId="054036E0">
      <w:pPr>
        <w:widowControl/>
        <w:autoSpaceDE w:val="0"/>
        <w:autoSpaceDN w:val="0"/>
        <w:spacing w:line="600" w:lineRule="exact"/>
        <w:ind w:firstLine="560" w:firstLineChars="200"/>
        <w:jc w:val="left"/>
        <w:rPr>
          <w:rFonts w:ascii="宋体" w:hAnsi="宋体" w:cs="宋体"/>
          <w:sz w:val="28"/>
          <w:szCs w:val="28"/>
        </w:rPr>
      </w:pPr>
      <w:r>
        <w:rPr>
          <w:rFonts w:hint="eastAsia" w:ascii="宋体" w:hAnsi="宋体" w:cs="宋体"/>
          <w:sz w:val="28"/>
          <w:szCs w:val="28"/>
        </w:rPr>
        <w:t>6.1 企业应是我国境内注册的合法企业。</w:t>
      </w:r>
      <w:r>
        <w:rPr>
          <w:rFonts w:hint="eastAsia" w:ascii="宋体" w:hAnsi="宋体" w:cs="宋体"/>
          <w:sz w:val="28"/>
          <w:szCs w:val="28"/>
          <w:lang w:val="en-US" w:eastAsia="zh-CN"/>
        </w:rPr>
        <w:t>营业范围包含建筑工程施工</w:t>
      </w:r>
      <w:r>
        <w:rPr>
          <w:rFonts w:hint="eastAsia" w:ascii="宋体" w:hAnsi="宋体" w:cs="宋体"/>
          <w:sz w:val="28"/>
          <w:szCs w:val="28"/>
        </w:rPr>
        <w:t>；并在人员、设备、资金、业绩等方面具有相应的施工能力；具有建设行政主管部门颁发的安全生产许可证；无不良记录（包括但不限于无质量、安全、建筑市场和拖欠农民工工资等）。</w:t>
      </w:r>
    </w:p>
    <w:p w14:paraId="42662FA6">
      <w:pPr>
        <w:autoSpaceDE w:val="0"/>
        <w:autoSpaceDN w:val="0"/>
        <w:spacing w:line="600" w:lineRule="exact"/>
        <w:ind w:firstLine="560" w:firstLineChars="200"/>
        <w:rPr>
          <w:rFonts w:ascii="宋体" w:hAnsi="宋体" w:cs="宋体"/>
          <w:sz w:val="28"/>
          <w:szCs w:val="28"/>
          <w:lang w:val="zh-CN"/>
        </w:rPr>
      </w:pPr>
      <w:r>
        <w:rPr>
          <w:rFonts w:hint="eastAsia" w:ascii="宋体" w:hAnsi="宋体" w:cs="宋体"/>
          <w:sz w:val="28"/>
          <w:szCs w:val="28"/>
        </w:rPr>
        <w:t xml:space="preserve">6.2 </w:t>
      </w:r>
      <w:r>
        <w:rPr>
          <w:rFonts w:hint="eastAsia" w:ascii="宋体" w:hAnsi="宋体" w:cs="宋体"/>
          <w:sz w:val="28"/>
          <w:szCs w:val="28"/>
          <w:lang w:val="zh-CN"/>
        </w:rPr>
        <w:t>项目经理应具备类似工程施工管理经验。</w:t>
      </w:r>
    </w:p>
    <w:p w14:paraId="3C5047EE">
      <w:pPr>
        <w:autoSpaceDE w:val="0"/>
        <w:autoSpaceDN w:val="0"/>
        <w:spacing w:line="600" w:lineRule="exact"/>
        <w:ind w:firstLine="560" w:firstLineChars="200"/>
        <w:rPr>
          <w:rFonts w:ascii="宋体" w:hAnsi="宋体" w:cs="宋体"/>
          <w:sz w:val="28"/>
          <w:szCs w:val="28"/>
          <w:lang w:val="zh-CN"/>
        </w:rPr>
      </w:pPr>
      <w:r>
        <w:rPr>
          <w:rFonts w:hint="eastAsia" w:ascii="宋体" w:hAnsi="宋体" w:cs="宋体"/>
          <w:sz w:val="28"/>
          <w:szCs w:val="28"/>
        </w:rPr>
        <w:t xml:space="preserve">6.3 </w:t>
      </w:r>
      <w:r>
        <w:rPr>
          <w:rFonts w:hint="eastAsia" w:ascii="宋体" w:hAnsi="宋体" w:cs="宋体"/>
          <w:sz w:val="28"/>
          <w:szCs w:val="28"/>
          <w:lang w:val="zh-CN"/>
        </w:rPr>
        <w:t>竞价委托代理人、项目经理及拟投入施工的现场、技术、安全、材料等管理人员应为企业正式员工，投标时须提供近</w:t>
      </w:r>
      <w:r>
        <w:rPr>
          <w:rFonts w:hint="eastAsia" w:ascii="宋体" w:hAnsi="宋体" w:cs="宋体"/>
          <w:sz w:val="28"/>
          <w:szCs w:val="28"/>
        </w:rPr>
        <w:t>6个月</w:t>
      </w:r>
      <w:r>
        <w:rPr>
          <w:rFonts w:hint="eastAsia" w:ascii="宋体" w:hAnsi="宋体" w:cs="宋体"/>
          <w:sz w:val="28"/>
          <w:szCs w:val="28"/>
          <w:lang w:val="zh-CN"/>
        </w:rPr>
        <w:t>社保缴纳证明（社保缴纳证明时间为202</w:t>
      </w:r>
      <w:r>
        <w:rPr>
          <w:rFonts w:hint="eastAsia" w:ascii="宋体" w:hAnsi="宋体" w:cs="宋体"/>
          <w:sz w:val="28"/>
          <w:szCs w:val="28"/>
          <w:lang w:val="en-US" w:eastAsia="zh-CN"/>
        </w:rPr>
        <w:t>5</w:t>
      </w:r>
      <w:r>
        <w:rPr>
          <w:rFonts w:hint="eastAsia" w:ascii="宋体" w:hAnsi="宋体" w:cs="宋体"/>
          <w:sz w:val="28"/>
          <w:szCs w:val="28"/>
          <w:lang w:val="zh-CN"/>
        </w:rPr>
        <w:t>年</w:t>
      </w:r>
      <w:r>
        <w:rPr>
          <w:rFonts w:hint="eastAsia" w:ascii="宋体" w:hAnsi="宋体" w:cs="宋体"/>
          <w:sz w:val="28"/>
          <w:szCs w:val="28"/>
          <w:lang w:val="en-US" w:eastAsia="zh-CN"/>
        </w:rPr>
        <w:t>1</w:t>
      </w:r>
      <w:r>
        <w:rPr>
          <w:rFonts w:hint="eastAsia" w:ascii="宋体" w:hAnsi="宋体" w:cs="宋体"/>
          <w:sz w:val="28"/>
          <w:szCs w:val="28"/>
          <w:lang w:val="zh-CN"/>
        </w:rPr>
        <w:t>月-202</w:t>
      </w:r>
      <w:r>
        <w:rPr>
          <w:rFonts w:hint="eastAsia" w:ascii="宋体" w:hAnsi="宋体" w:cs="宋体"/>
          <w:sz w:val="28"/>
          <w:szCs w:val="28"/>
          <w:lang w:val="en-US" w:eastAsia="zh-CN"/>
        </w:rPr>
        <w:t>5</w:t>
      </w:r>
      <w:r>
        <w:rPr>
          <w:rFonts w:hint="eastAsia" w:ascii="宋体" w:hAnsi="宋体" w:cs="宋体"/>
          <w:sz w:val="28"/>
          <w:szCs w:val="28"/>
          <w:lang w:val="zh-CN"/>
        </w:rPr>
        <w:t>年</w:t>
      </w:r>
      <w:r>
        <w:rPr>
          <w:rFonts w:hint="eastAsia" w:ascii="宋体" w:hAnsi="宋体" w:cs="宋体"/>
          <w:sz w:val="28"/>
          <w:szCs w:val="28"/>
          <w:lang w:val="en-US" w:eastAsia="zh-CN"/>
        </w:rPr>
        <w:t>6</w:t>
      </w:r>
      <w:r>
        <w:rPr>
          <w:rFonts w:hint="eastAsia" w:ascii="宋体" w:hAnsi="宋体" w:cs="宋体"/>
          <w:sz w:val="28"/>
          <w:szCs w:val="28"/>
          <w:lang w:val="zh-CN"/>
        </w:rPr>
        <w:t>月），严禁挂靠。</w:t>
      </w:r>
      <w:r>
        <w:rPr>
          <w:rFonts w:hint="eastAsia" w:ascii="宋体" w:hAnsi="宋体" w:cs="宋体"/>
          <w:sz w:val="28"/>
          <w:szCs w:val="28"/>
        </w:rPr>
        <w:t>中标后，</w:t>
      </w:r>
      <w:r>
        <w:rPr>
          <w:rFonts w:hint="eastAsia" w:ascii="宋体" w:hAnsi="宋体" w:cs="宋体"/>
          <w:sz w:val="28"/>
          <w:szCs w:val="28"/>
          <w:lang w:val="zh-CN"/>
        </w:rPr>
        <w:t>投标文件中的项目管理机构成员必须到场进行现场管理，</w:t>
      </w:r>
      <w:r>
        <w:rPr>
          <w:rFonts w:hint="eastAsia" w:ascii="宋体" w:hAnsi="宋体" w:cs="宋体"/>
          <w:sz w:val="28"/>
          <w:szCs w:val="28"/>
        </w:rPr>
        <w:t>项目管理班子严禁换人，</w:t>
      </w:r>
      <w:r>
        <w:rPr>
          <w:rFonts w:hint="eastAsia" w:ascii="宋体" w:hAnsi="宋体" w:cs="宋体"/>
          <w:sz w:val="28"/>
          <w:szCs w:val="28"/>
          <w:lang w:val="en-US" w:eastAsia="zh-CN"/>
        </w:rPr>
        <w:t>招标</w:t>
      </w:r>
      <w:r>
        <w:rPr>
          <w:rFonts w:hint="eastAsia" w:ascii="宋体" w:hAnsi="宋体" w:cs="宋体"/>
          <w:sz w:val="28"/>
          <w:szCs w:val="28"/>
          <w:lang w:val="zh-CN"/>
        </w:rPr>
        <w:t>方将对相关人员进行考勤，</w:t>
      </w:r>
      <w:r>
        <w:rPr>
          <w:rFonts w:hint="eastAsia" w:ascii="宋体" w:hAnsi="宋体" w:cs="宋体"/>
          <w:sz w:val="28"/>
          <w:szCs w:val="28"/>
        </w:rPr>
        <w:t>否则将按违约处理，考勤不合格一次将扣除履约保证金人民币5</w:t>
      </w:r>
      <w:r>
        <w:rPr>
          <w:rFonts w:ascii="宋体" w:hAnsi="宋体" w:cs="宋体"/>
          <w:sz w:val="28"/>
          <w:szCs w:val="28"/>
        </w:rPr>
        <w:t>00</w:t>
      </w:r>
      <w:r>
        <w:rPr>
          <w:rFonts w:hint="eastAsia" w:ascii="宋体" w:hAnsi="宋体" w:cs="宋体"/>
          <w:sz w:val="28"/>
          <w:szCs w:val="28"/>
        </w:rPr>
        <w:t>元</w:t>
      </w:r>
      <w:r>
        <w:rPr>
          <w:rFonts w:hint="eastAsia" w:ascii="宋体" w:hAnsi="宋体" w:cs="宋体"/>
          <w:sz w:val="28"/>
          <w:szCs w:val="28"/>
          <w:lang w:val="zh-CN"/>
        </w:rPr>
        <w:t>。（附件</w:t>
      </w:r>
      <w:r>
        <w:rPr>
          <w:rFonts w:hint="eastAsia" w:ascii="宋体" w:hAnsi="宋体" w:cs="宋体"/>
          <w:sz w:val="28"/>
          <w:szCs w:val="28"/>
          <w:lang w:val="en-US" w:eastAsia="zh-CN"/>
        </w:rPr>
        <w:t>四</w:t>
      </w:r>
      <w:r>
        <w:rPr>
          <w:rFonts w:hint="eastAsia" w:ascii="宋体" w:hAnsi="宋体" w:cs="宋体"/>
          <w:sz w:val="28"/>
          <w:szCs w:val="28"/>
          <w:lang w:val="zh-CN"/>
        </w:rPr>
        <w:t>：项目管理机构组成表）</w:t>
      </w:r>
    </w:p>
    <w:p w14:paraId="22EFD794">
      <w:pPr>
        <w:autoSpaceDE w:val="0"/>
        <w:autoSpaceDN w:val="0"/>
        <w:spacing w:line="600" w:lineRule="exact"/>
        <w:ind w:firstLine="560" w:firstLineChars="200"/>
        <w:rPr>
          <w:rFonts w:ascii="宋体" w:hAnsi="宋体" w:cs="宋体"/>
          <w:sz w:val="28"/>
          <w:szCs w:val="28"/>
          <w:lang w:val="zh-CN"/>
        </w:rPr>
      </w:pPr>
      <w:r>
        <w:rPr>
          <w:rFonts w:hint="eastAsia" w:ascii="宋体" w:hAnsi="宋体" w:cs="宋体"/>
          <w:sz w:val="28"/>
          <w:szCs w:val="28"/>
        </w:rPr>
        <w:t xml:space="preserve">6.4 </w:t>
      </w:r>
      <w:r>
        <w:rPr>
          <w:rFonts w:hint="eastAsia" w:ascii="宋体" w:hAnsi="宋体" w:cs="宋体"/>
          <w:sz w:val="28"/>
          <w:szCs w:val="28"/>
          <w:lang w:val="zh-CN"/>
        </w:rPr>
        <w:t xml:space="preserve">企业业绩和信誉要求：近三年来无不诚信记录和未受行政处罚（以被列入“信用中国”网站“失信被执行人”或“重大税收违法失信主体”或“中国政府采购网”网站“政府采购严重违法失信行为记录名单”查询为准）。 </w:t>
      </w:r>
    </w:p>
    <w:p w14:paraId="14861F2B">
      <w:pPr>
        <w:autoSpaceDE w:val="0"/>
        <w:autoSpaceDN w:val="0"/>
        <w:spacing w:line="600" w:lineRule="exact"/>
        <w:ind w:firstLine="560" w:firstLineChars="200"/>
        <w:rPr>
          <w:rFonts w:ascii="宋体" w:hAnsi="宋体" w:cs="宋体"/>
          <w:sz w:val="28"/>
          <w:szCs w:val="28"/>
          <w:lang w:val="zh-CN"/>
        </w:rPr>
      </w:pPr>
      <w:r>
        <w:rPr>
          <w:rFonts w:hint="eastAsia" w:ascii="宋体" w:hAnsi="宋体" w:cs="宋体"/>
          <w:sz w:val="28"/>
          <w:szCs w:val="28"/>
        </w:rPr>
        <w:t xml:space="preserve">6.5 </w:t>
      </w:r>
      <w:r>
        <w:rPr>
          <w:rFonts w:hint="eastAsia" w:ascii="宋体" w:hAnsi="宋体" w:cs="宋体"/>
          <w:sz w:val="28"/>
          <w:szCs w:val="28"/>
          <w:lang w:val="zh-CN"/>
        </w:rPr>
        <w:t>其它资格条件：详见响应性文件的组成要求。</w:t>
      </w:r>
    </w:p>
    <w:p w14:paraId="220A1F2F">
      <w:pPr>
        <w:autoSpaceDE w:val="0"/>
        <w:autoSpaceDN w:val="0"/>
        <w:adjustRightInd w:val="0"/>
        <w:spacing w:line="360" w:lineRule="auto"/>
        <w:ind w:firstLine="560" w:firstLineChars="200"/>
        <w:outlineLvl w:val="1"/>
        <w:rPr>
          <w:rFonts w:ascii="黑体" w:eastAsia="黑体"/>
          <w:sz w:val="28"/>
          <w:szCs w:val="28"/>
          <w:lang w:val="zh-CN"/>
        </w:rPr>
      </w:pPr>
      <w:r>
        <w:rPr>
          <w:rFonts w:hint="eastAsia" w:ascii="黑体" w:eastAsia="黑体"/>
          <w:sz w:val="28"/>
          <w:szCs w:val="28"/>
          <w:lang w:val="zh-CN"/>
        </w:rPr>
        <w:t>二、谈判文件的组成</w:t>
      </w:r>
    </w:p>
    <w:p w14:paraId="5D93786B">
      <w:pPr>
        <w:tabs>
          <w:tab w:val="left" w:pos="993"/>
          <w:tab w:val="left" w:pos="1134"/>
        </w:tabs>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1.谈判文件包括本文件及所有发出的修改澄清通知，修改澄清与本文件不一致的，以最后发出的为准。</w:t>
      </w:r>
    </w:p>
    <w:p w14:paraId="0B453D56">
      <w:pPr>
        <w:tabs>
          <w:tab w:val="left" w:pos="993"/>
          <w:tab w:val="left" w:pos="1134"/>
        </w:tabs>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2.竞价人应认真审阅谈判文件所有的内容，如果竞价人的响应性文件不能实质性地响应谈判文件要求，责任由竞价人自负。</w:t>
      </w:r>
    </w:p>
    <w:p w14:paraId="70135C09">
      <w:pPr>
        <w:tabs>
          <w:tab w:val="left" w:pos="0"/>
          <w:tab w:val="left" w:pos="993"/>
          <w:tab w:val="left" w:pos="1134"/>
        </w:tabs>
        <w:adjustRightInd w:val="0"/>
        <w:spacing w:line="300" w:lineRule="auto"/>
        <w:ind w:firstLine="560" w:firstLineChars="200"/>
        <w:rPr>
          <w:rFonts w:ascii="宋体" w:hAnsi="宋体" w:cs="宋体"/>
          <w:sz w:val="28"/>
          <w:szCs w:val="28"/>
          <w:lang w:val="zh-CN"/>
        </w:rPr>
      </w:pPr>
      <w:r>
        <w:rPr>
          <w:rFonts w:hint="eastAsia" w:ascii="宋体" w:hAnsi="宋体" w:cs="宋体"/>
          <w:sz w:val="28"/>
          <w:szCs w:val="28"/>
          <w:lang w:val="zh-CN"/>
        </w:rPr>
        <w:t>3.竞价人在收到谈判文件（含工程量清单）后，若有疑问需要澄清，应于收到谈判文件后</w:t>
      </w:r>
      <w:r>
        <w:rPr>
          <w:rFonts w:hint="eastAsia" w:ascii="宋体" w:hAnsi="宋体" w:cs="宋体"/>
          <w:sz w:val="28"/>
          <w:szCs w:val="28"/>
        </w:rPr>
        <w:t>2</w:t>
      </w:r>
      <w:r>
        <w:rPr>
          <w:rFonts w:hint="eastAsia" w:ascii="宋体" w:hAnsi="宋体" w:cs="宋体"/>
          <w:sz w:val="28"/>
          <w:szCs w:val="28"/>
          <w:lang w:val="zh-CN"/>
        </w:rPr>
        <w:t>日内以书面形式（包括书面文字、传真、电子邮件等）向竞争性谈判人提出，竞争性谈判人将以书面形式予以解答，解答内容将送达所有参与竞争性谈判的竞价人。</w:t>
      </w:r>
    </w:p>
    <w:p w14:paraId="4DA0F11E">
      <w:pPr>
        <w:autoSpaceDE w:val="0"/>
        <w:autoSpaceDN w:val="0"/>
        <w:adjustRightInd w:val="0"/>
        <w:spacing w:line="360" w:lineRule="auto"/>
        <w:outlineLvl w:val="1"/>
        <w:rPr>
          <w:rFonts w:ascii="黑体" w:eastAsia="黑体"/>
          <w:sz w:val="28"/>
          <w:szCs w:val="28"/>
          <w:lang w:val="zh-CN"/>
        </w:rPr>
      </w:pPr>
    </w:p>
    <w:p w14:paraId="33AEB1BE">
      <w:pPr>
        <w:autoSpaceDE w:val="0"/>
        <w:autoSpaceDN w:val="0"/>
        <w:adjustRightInd w:val="0"/>
        <w:spacing w:line="360" w:lineRule="auto"/>
        <w:ind w:firstLine="560" w:firstLineChars="200"/>
        <w:outlineLvl w:val="1"/>
        <w:rPr>
          <w:rFonts w:ascii="黑体" w:eastAsia="黑体"/>
          <w:sz w:val="28"/>
          <w:szCs w:val="28"/>
          <w:lang w:val="zh-CN"/>
        </w:rPr>
      </w:pPr>
      <w:r>
        <w:rPr>
          <w:rFonts w:hint="eastAsia" w:ascii="黑体" w:eastAsia="黑体"/>
          <w:sz w:val="28"/>
          <w:szCs w:val="28"/>
          <w:lang w:val="zh-CN"/>
        </w:rPr>
        <w:t>三、响应性文件的组成</w:t>
      </w:r>
    </w:p>
    <w:p w14:paraId="17B3C5F9">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响应性文件应统一采用A4规格纸编制并装订成册，骑缝盖章，</w:t>
      </w:r>
      <w:r>
        <w:rPr>
          <w:rFonts w:hint="eastAsia" w:ascii="宋体" w:hAnsi="宋体" w:cs="宋体"/>
          <w:sz w:val="28"/>
          <w:szCs w:val="28"/>
        </w:rPr>
        <w:t>封面内容：项目名称+竞争性谈判响应文件+竞价人（盖章）+日期。内容</w:t>
      </w:r>
      <w:r>
        <w:rPr>
          <w:rFonts w:hint="eastAsia" w:ascii="宋体" w:hAnsi="宋体" w:cs="宋体"/>
          <w:sz w:val="28"/>
          <w:szCs w:val="28"/>
          <w:lang w:val="zh-CN"/>
        </w:rPr>
        <w:t>主要包含以下几个部分内容：</w:t>
      </w:r>
    </w:p>
    <w:p w14:paraId="0C6F5D13">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1.商务部分，主要包括：</w:t>
      </w:r>
    </w:p>
    <w:p w14:paraId="460961BF">
      <w:pPr>
        <w:autoSpaceDE w:val="0"/>
        <w:autoSpaceDN w:val="0"/>
        <w:spacing w:line="360" w:lineRule="auto"/>
        <w:ind w:firstLine="560" w:firstLineChars="200"/>
        <w:rPr>
          <w:rFonts w:ascii="宋体" w:hAnsi="宋体" w:cs="宋体"/>
          <w:b/>
          <w:bCs/>
          <w:sz w:val="28"/>
          <w:szCs w:val="28"/>
          <w:lang w:val="zh-CN"/>
        </w:rPr>
      </w:pPr>
      <w:r>
        <w:rPr>
          <w:rFonts w:hint="eastAsia" w:ascii="宋体" w:hAnsi="宋体" w:cs="宋体"/>
          <w:sz w:val="28"/>
          <w:szCs w:val="28"/>
          <w:lang w:val="zh-CN"/>
        </w:rPr>
        <w:t>1.1报价部分，</w:t>
      </w:r>
      <w:r>
        <w:rPr>
          <w:rFonts w:hint="eastAsia" w:ascii="宋体" w:hAnsi="宋体" w:cs="宋体"/>
          <w:b/>
          <w:bCs/>
          <w:sz w:val="28"/>
          <w:szCs w:val="28"/>
        </w:rPr>
        <w:t>本谈判竞价人不低于三次报价。</w:t>
      </w:r>
    </w:p>
    <w:p w14:paraId="14AE8903">
      <w:pPr>
        <w:ind w:firstLine="560" w:firstLineChars="200"/>
        <w:rPr>
          <w:rFonts w:ascii="宋体" w:hAnsi="宋体" w:cs="宋体"/>
          <w:sz w:val="28"/>
          <w:szCs w:val="28"/>
          <w:lang w:val="zh-CN"/>
        </w:rPr>
      </w:pPr>
      <w:r>
        <w:rPr>
          <w:rFonts w:hint="eastAsia" w:ascii="宋体" w:hAnsi="宋体" w:cs="宋体"/>
          <w:sz w:val="28"/>
          <w:szCs w:val="28"/>
          <w:lang w:val="zh-CN"/>
        </w:rPr>
        <w:t>1.2谈判申请及声明（见附件一）、营业执照、企业资质证书（安全生产许可证、项目经理资质证书、法定代表人授权委托书（原件，格式见附件二）、以及近三年类似业绩证明（提供合同复印件盖鲜章）、社保证明、保证金凭证等有效文件。</w:t>
      </w:r>
    </w:p>
    <w:p w14:paraId="25D7CB04">
      <w:pPr>
        <w:autoSpaceDE w:val="0"/>
        <w:autoSpaceDN w:val="0"/>
        <w:adjustRightInd w:val="0"/>
        <w:spacing w:line="360" w:lineRule="auto"/>
        <w:ind w:firstLine="560" w:firstLineChars="200"/>
        <w:rPr>
          <w:rFonts w:ascii="宋体" w:hAnsi="Verdana"/>
          <w:sz w:val="28"/>
          <w:szCs w:val="28"/>
        </w:rPr>
      </w:pPr>
      <w:r>
        <w:rPr>
          <w:rFonts w:ascii="宋体"/>
          <w:sz w:val="28"/>
          <w:szCs w:val="28"/>
          <w:lang w:val="zh-CN"/>
        </w:rPr>
        <w:t>2</w:t>
      </w:r>
      <w:r>
        <w:rPr>
          <w:rFonts w:hint="eastAsia" w:ascii="宋体"/>
          <w:sz w:val="28"/>
          <w:szCs w:val="28"/>
          <w:lang w:val="zh-CN"/>
        </w:rPr>
        <w:t>.</w:t>
      </w:r>
      <w:r>
        <w:rPr>
          <w:rFonts w:hint="eastAsia" w:ascii="宋体" w:hAnsi="Verdana"/>
          <w:sz w:val="28"/>
          <w:szCs w:val="28"/>
          <w:lang w:val="zh-CN"/>
        </w:rPr>
        <w:t>技术部分，主要包括施工方案、</w:t>
      </w:r>
      <w:r>
        <w:rPr>
          <w:rFonts w:hint="eastAsia" w:ascii="宋体" w:hAnsi="Verdana"/>
          <w:sz w:val="28"/>
          <w:szCs w:val="28"/>
        </w:rPr>
        <w:t>安全专项施工方案、</w:t>
      </w:r>
      <w:r>
        <w:rPr>
          <w:rFonts w:hint="eastAsia" w:ascii="宋体" w:hAnsi="Verdana"/>
          <w:sz w:val="28"/>
          <w:szCs w:val="28"/>
          <w:lang w:val="zh-CN"/>
        </w:rPr>
        <w:t>工期计划安排和关键环节控制等内容。</w:t>
      </w:r>
      <w:r>
        <w:rPr>
          <w:rFonts w:hint="eastAsia" w:ascii="宋体" w:hAnsi="Verdana"/>
          <w:sz w:val="28"/>
          <w:szCs w:val="28"/>
        </w:rPr>
        <w:t xml:space="preserve">  </w:t>
      </w:r>
    </w:p>
    <w:p w14:paraId="4BD823CE">
      <w:pPr>
        <w:autoSpaceDE w:val="0"/>
        <w:autoSpaceDN w:val="0"/>
        <w:adjustRightInd w:val="0"/>
        <w:spacing w:line="360" w:lineRule="auto"/>
        <w:ind w:firstLine="560" w:firstLineChars="200"/>
        <w:outlineLvl w:val="1"/>
        <w:rPr>
          <w:rFonts w:ascii="黑体" w:hAnsi="Verdana" w:eastAsia="黑体"/>
          <w:sz w:val="28"/>
          <w:szCs w:val="28"/>
          <w:lang w:val="zh-CN"/>
        </w:rPr>
      </w:pPr>
      <w:r>
        <w:rPr>
          <w:rFonts w:hint="eastAsia" w:ascii="黑体" w:hAnsi="Verdana" w:eastAsia="黑体"/>
          <w:sz w:val="28"/>
          <w:szCs w:val="28"/>
          <w:lang w:val="zh-CN"/>
        </w:rPr>
        <w:t>四、报价要求</w:t>
      </w:r>
    </w:p>
    <w:p w14:paraId="2EC720FE">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1.竞价人应根据所提供的工程项目清单编制综合单价、合价和总价。</w:t>
      </w:r>
    </w:p>
    <w:p w14:paraId="38B8C7D0">
      <w:pPr>
        <w:ind w:firstLine="560" w:firstLineChars="200"/>
        <w:jc w:val="left"/>
        <w:rPr>
          <w:rFonts w:ascii="宋体" w:hAnsi="宋体" w:cs="宋体"/>
          <w:sz w:val="28"/>
          <w:szCs w:val="28"/>
          <w:lang w:val="zh-CN"/>
        </w:rPr>
      </w:pPr>
      <w:r>
        <w:rPr>
          <w:rFonts w:hint="eastAsia" w:ascii="宋体" w:hAnsi="宋体" w:cs="宋体"/>
          <w:snapToGrid w:val="0"/>
          <w:sz w:val="28"/>
          <w:szCs w:val="28"/>
          <w:lang w:val="zh-CN"/>
        </w:rPr>
        <w:t>2.</w:t>
      </w:r>
      <w:r>
        <w:rPr>
          <w:rFonts w:hint="eastAsia" w:ascii="宋体" w:hAnsi="宋体" w:cs="宋体"/>
          <w:sz w:val="28"/>
          <w:szCs w:val="28"/>
          <w:lang w:val="zh-CN"/>
        </w:rPr>
        <w:t>报价应是本谈判文件所确定的全部工作内容的价格体现；综合单价已充分考虑当地的市场行情、校方相关规定并结合工程特点。工程计量依据建设工程量清单计价规范（GB50500-2013）计量；报价部分竞价人根据企业自身资源优势并结合当地市场人工、材料、机械、管理费、利润等价格水平填报综合单价及合价，竞价人不得因以上原因提出额外费用增加和工期补偿。招标清单项目综合单价由竞价人自行填报，每个清单项目综合单价中均应包括材料费（含损耗的主材和辅材价格）、运输费(含材料转运及多次转运费）、人工费、机械费、管理费、利润、安全文明施工及措施费费、保险费、规费、税金、风险费、检测费（渝建[2015]420号文、施工规范、验收标准）、建设工程竣工资料档案编制费等所有可预见和未预见的费用；不再另行计算其它任何形式的费用，所有未列出的措施项目费等一切费用均包含在以上各个项目的综合单价内。竣工结算阶段，成交的全费用综合单价不作任何调整，单价固定</w:t>
      </w:r>
      <w:r>
        <w:rPr>
          <w:rFonts w:hint="eastAsia" w:ascii="宋体" w:hAnsi="宋体" w:cs="宋体"/>
          <w:sz w:val="28"/>
          <w:szCs w:val="28"/>
        </w:rPr>
        <w:t>（总价包干）</w:t>
      </w:r>
      <w:r>
        <w:rPr>
          <w:rFonts w:hint="eastAsia" w:ascii="宋体" w:hAnsi="宋体" w:cs="宋体"/>
          <w:sz w:val="28"/>
          <w:szCs w:val="28"/>
          <w:lang w:val="zh-CN"/>
        </w:rPr>
        <w:t>。本次投标竞价人竞谈评标总价与中标总价下浮（上浮）比例，折算成分项综合单价作为固定结算单价，竞价人须根据现场获取情况及管理经验自行核算工程量清单组织报价参与竞谈，工程量清单不得擅自更改。</w:t>
      </w:r>
    </w:p>
    <w:p w14:paraId="71583741">
      <w:pPr>
        <w:ind w:firstLine="560" w:firstLineChars="200"/>
        <w:rPr>
          <w:rFonts w:ascii="宋体" w:hAnsi="宋体" w:cs="宋体"/>
          <w:snapToGrid w:val="0"/>
          <w:sz w:val="28"/>
          <w:szCs w:val="28"/>
        </w:rPr>
      </w:pPr>
      <w:r>
        <w:rPr>
          <w:rFonts w:hint="eastAsia" w:ascii="宋体" w:hAnsi="宋体" w:cs="宋体"/>
          <w:snapToGrid w:val="0"/>
          <w:sz w:val="28"/>
          <w:szCs w:val="28"/>
        </w:rPr>
        <w:t>本工程量清单中“项目特征及主要工程内容”描述不作为投标报价的唯一依据，清单工程量误差及清单项缺项、漏项自行考虑在报价中，竞价人应根据分部分项工程量清单计价表中“项目特征和主要工程内容”的描述结合招标文件中的竞价人须知、技术标准和使用要求和对现场的勘察情况等一起阅读和理解并确定报价。且已经充分考虑市场价格浮动因素以及现场实际状况与</w:t>
      </w:r>
      <w:r>
        <w:rPr>
          <w:rFonts w:hint="eastAsia" w:ascii="宋体" w:hAnsi="宋体" w:cs="宋体"/>
          <w:snapToGrid w:val="0"/>
          <w:sz w:val="28"/>
          <w:szCs w:val="28"/>
          <w:lang w:val="en-US" w:eastAsia="zh-CN"/>
        </w:rPr>
        <w:t>报价表</w:t>
      </w:r>
      <w:r>
        <w:rPr>
          <w:rFonts w:hint="eastAsia" w:ascii="宋体" w:hAnsi="宋体" w:cs="宋体"/>
          <w:snapToGrid w:val="0"/>
          <w:sz w:val="28"/>
          <w:szCs w:val="28"/>
        </w:rPr>
        <w:t>存在的差异、施工条件、施工难度、工艺要求、施工时间、工程内容、施工配合、学校施工特殊要求、环保要求、运输要求以及施工过程中可能存在或遇到的一切风险。</w:t>
      </w:r>
    </w:p>
    <w:p w14:paraId="4D3F88F2">
      <w:pPr>
        <w:widowControl/>
        <w:tabs>
          <w:tab w:val="left" w:pos="0"/>
          <w:tab w:val="left" w:pos="1134"/>
        </w:tabs>
        <w:adjustRightIn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3.其它</w:t>
      </w:r>
    </w:p>
    <w:p w14:paraId="00A0B78D">
      <w:pPr>
        <w:widowControl/>
        <w:tabs>
          <w:tab w:val="left" w:pos="0"/>
          <w:tab w:val="left" w:pos="1134"/>
        </w:tabs>
        <w:adjustRightIn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3.1 乙方根据现场考察情况、以往施工经验及竞谈文件等资料注明的投标报价范围确定，在清单未列项的，视同该项费用已包含在清单已有项目的综合单价之内。</w:t>
      </w:r>
    </w:p>
    <w:p w14:paraId="06FF0726">
      <w:pPr>
        <w:autoSpaceDE w:val="0"/>
        <w:autoSpaceDN w:val="0"/>
        <w:adjustRightInd w:val="0"/>
        <w:spacing w:line="360" w:lineRule="auto"/>
        <w:ind w:firstLine="560" w:firstLineChars="200"/>
        <w:outlineLvl w:val="1"/>
        <w:rPr>
          <w:rFonts w:ascii="黑体" w:hAnsi="Verdana" w:eastAsia="黑体"/>
          <w:sz w:val="28"/>
          <w:szCs w:val="28"/>
          <w:lang w:val="zh-CN"/>
        </w:rPr>
      </w:pPr>
      <w:r>
        <w:rPr>
          <w:rFonts w:hint="eastAsia" w:ascii="黑体" w:hAnsi="Verdana" w:eastAsia="黑体"/>
          <w:sz w:val="28"/>
          <w:szCs w:val="28"/>
          <w:lang w:val="zh-CN"/>
        </w:rPr>
        <w:t>五、响应性文件递交</w:t>
      </w:r>
    </w:p>
    <w:p w14:paraId="74393510">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1.响应性文件应于竞争性谈判邀请规定的截止时间之前密封递交至指定的地点，逾时视为自动放弃。</w:t>
      </w:r>
    </w:p>
    <w:p w14:paraId="7F8990B6">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2.响应性文件需提供指定的份数，且须法定代表人或授权代表签署并加盖单位公章。</w:t>
      </w:r>
    </w:p>
    <w:p w14:paraId="646F6832">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3.有下列情形之一时，竞价人的响应性文件将被拒绝：</w:t>
      </w:r>
    </w:p>
    <w:p w14:paraId="3980F51D">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（1）逾期送达的；</w:t>
      </w:r>
    </w:p>
    <w:p w14:paraId="02E59082">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（2）响应性文件少于指定份数或未密封的；</w:t>
      </w:r>
    </w:p>
    <w:p w14:paraId="03A5E16A">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（3）响应性文件中的谈判申请及声明未加盖竞价人公章及法定代表人或者委托代理人印章（签字）的；</w:t>
      </w:r>
    </w:p>
    <w:p w14:paraId="03B5E147">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（4）未按谈判文件要求提供保证金的；</w:t>
      </w:r>
    </w:p>
    <w:p w14:paraId="2BD1C14B">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（5）竞价人名称或项目负责人与通过资格审查的不一致的；</w:t>
      </w:r>
    </w:p>
    <w:p w14:paraId="04AEE03C">
      <w:pPr>
        <w:autoSpaceDE w:val="0"/>
        <w:autoSpaceDN w:val="0"/>
        <w:adjustRightInd w:val="0"/>
        <w:spacing w:line="360" w:lineRule="auto"/>
        <w:ind w:firstLine="420"/>
        <w:rPr>
          <w:rFonts w:hint="eastAsia" w:ascii="宋体" w:hAnsi="宋体" w:cs="宋体"/>
          <w:sz w:val="28"/>
          <w:szCs w:val="28"/>
          <w:lang w:val="zh-CN"/>
        </w:rPr>
      </w:pPr>
      <w:r>
        <w:rPr>
          <w:rFonts w:hint="eastAsia" w:ascii="宋体" w:hAnsi="宋体" w:cs="宋体"/>
          <w:sz w:val="28"/>
          <w:szCs w:val="28"/>
          <w:lang w:val="zh-CN"/>
        </w:rPr>
        <w:t>（6）改变谈判文件提供的工程量清单中的计量单位、工程数量的视为无效报价，作弃权处理；</w:t>
      </w:r>
    </w:p>
    <w:p w14:paraId="53ED8621">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7</w:t>
      </w:r>
      <w:r>
        <w:rPr>
          <w:rFonts w:hint="eastAsia" w:ascii="宋体" w:hAnsi="宋体" w:cs="宋体"/>
          <w:sz w:val="28"/>
          <w:szCs w:val="28"/>
          <w:lang w:val="zh-CN"/>
        </w:rPr>
        <w:t>）竞价人提交的响应性文件缺项、漏项、多项、清单项为“</w:t>
      </w:r>
      <w:r>
        <w:rPr>
          <w:rFonts w:hint="eastAsia" w:ascii="宋体" w:hAnsi="宋体" w:cs="宋体"/>
          <w:sz w:val="28"/>
          <w:szCs w:val="28"/>
        </w:rPr>
        <w:t>0</w:t>
      </w:r>
      <w:r>
        <w:rPr>
          <w:rFonts w:hint="eastAsia" w:ascii="宋体" w:hAnsi="宋体" w:cs="宋体"/>
          <w:sz w:val="28"/>
          <w:szCs w:val="28"/>
          <w:lang w:val="zh-CN"/>
        </w:rPr>
        <w:t>”、更改招标工程量及清单或有其他未达到本《谈判须知》关于响应性文件的组成及其要求的；</w:t>
      </w:r>
    </w:p>
    <w:p w14:paraId="1A86EC7C">
      <w:pPr>
        <w:autoSpaceDE w:val="0"/>
        <w:autoSpaceDN w:val="0"/>
        <w:adjustRightInd w:val="0"/>
        <w:spacing w:line="360" w:lineRule="auto"/>
        <w:ind w:firstLine="420"/>
        <w:rPr>
          <w:rFonts w:ascii="宋体" w:hAnsi="Verdana"/>
          <w:sz w:val="28"/>
          <w:szCs w:val="28"/>
          <w:lang w:val="zh-CN"/>
        </w:rPr>
      </w:pPr>
      <w:r>
        <w:rPr>
          <w:rFonts w:hint="eastAsia" w:ascii="宋体" w:hAnsi="宋体" w:cs="宋体"/>
          <w:sz w:val="28"/>
          <w:szCs w:val="28"/>
          <w:lang w:val="zh-CN"/>
        </w:rPr>
        <w:t>（</w:t>
      </w:r>
      <w:r>
        <w:rPr>
          <w:rFonts w:hint="eastAsia" w:ascii="宋体" w:hAnsi="宋体" w:cs="宋体"/>
          <w:sz w:val="28"/>
          <w:szCs w:val="28"/>
        </w:rPr>
        <w:t>8</w:t>
      </w:r>
      <w:r>
        <w:rPr>
          <w:rFonts w:hint="eastAsia" w:ascii="宋体" w:hAnsi="宋体" w:cs="宋体"/>
          <w:sz w:val="28"/>
          <w:szCs w:val="28"/>
          <w:lang w:val="zh-CN"/>
        </w:rPr>
        <w:t>）响应性文件中提出竞争性谈判人不能接受的条件的。</w:t>
      </w:r>
    </w:p>
    <w:p w14:paraId="41A57083">
      <w:pPr>
        <w:pStyle w:val="2"/>
        <w:autoSpaceDE w:val="0"/>
        <w:autoSpaceDN w:val="0"/>
        <w:adjustRightInd w:val="0"/>
        <w:spacing w:line="360" w:lineRule="auto"/>
        <w:ind w:firstLine="560" w:firstLineChars="200"/>
        <w:outlineLvl w:val="1"/>
        <w:rPr>
          <w:rFonts w:ascii="黑体" w:hAnsi="Verdana" w:eastAsia="黑体"/>
          <w:sz w:val="28"/>
          <w:szCs w:val="28"/>
          <w:lang w:val="zh-CN"/>
        </w:rPr>
      </w:pPr>
      <w:r>
        <w:rPr>
          <w:rFonts w:hint="eastAsia" w:ascii="黑体" w:hAnsi="Verdana" w:eastAsia="黑体"/>
          <w:sz w:val="28"/>
          <w:szCs w:val="28"/>
          <w:lang w:val="zh-CN"/>
        </w:rPr>
        <w:t>六、谈判</w:t>
      </w:r>
    </w:p>
    <w:p w14:paraId="52C4151B">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1.在递交响应性文件时间截止后，由竞争性谈判人组成的谈判小组在规定的时间和地点分别与竞价人进行谈判。</w:t>
      </w:r>
    </w:p>
    <w:p w14:paraId="6DED916D">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2.谈判小组由竞争性谈判人代表和有关专家5人以上组成。</w:t>
      </w:r>
    </w:p>
    <w:p w14:paraId="2D81B122">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3.谈判程序</w:t>
      </w:r>
    </w:p>
    <w:p w14:paraId="03A65CF7">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（1）谈判小组按各竞价人签到顺序确认谈判顺序；</w:t>
      </w:r>
    </w:p>
    <w:p w14:paraId="6C184E80">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）谈判小组当众拆封各竞价人的响应性文件，并公布报价等主要内容；</w:t>
      </w:r>
    </w:p>
    <w:p w14:paraId="561821BB">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3</w:t>
      </w:r>
      <w:r>
        <w:rPr>
          <w:rFonts w:hint="eastAsia" w:ascii="宋体" w:hAnsi="宋体" w:cs="宋体"/>
          <w:sz w:val="28"/>
          <w:szCs w:val="28"/>
          <w:lang w:val="zh-CN"/>
        </w:rPr>
        <w:t>）谈判小组审阅各竞价人所递交的响应性文件；</w:t>
      </w:r>
    </w:p>
    <w:p w14:paraId="0580BF7A">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（4）谈判小组所有成员按各竞价人签到顺序与该顺序特定竞价人单独进行谈判；</w:t>
      </w:r>
    </w:p>
    <w:p w14:paraId="354FA2F4">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5</w:t>
      </w:r>
      <w:r>
        <w:rPr>
          <w:rFonts w:hint="eastAsia" w:ascii="宋体" w:hAnsi="宋体" w:cs="宋体"/>
          <w:sz w:val="28"/>
          <w:szCs w:val="28"/>
          <w:lang w:val="zh-CN"/>
        </w:rPr>
        <w:t>）谈判小组根据响应性文件请各竞价人作最后书面报价；</w:t>
      </w:r>
    </w:p>
    <w:p w14:paraId="255B87DD">
      <w:pPr>
        <w:autoSpaceDE w:val="0"/>
        <w:autoSpaceDN w:val="0"/>
        <w:adjustRightInd w:val="0"/>
        <w:spacing w:line="360" w:lineRule="auto"/>
        <w:ind w:firstLine="42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6</w:t>
      </w:r>
      <w:r>
        <w:rPr>
          <w:rFonts w:hint="eastAsia" w:ascii="宋体" w:hAnsi="宋体" w:cs="宋体"/>
          <w:sz w:val="28"/>
          <w:szCs w:val="28"/>
          <w:lang w:val="zh-CN"/>
        </w:rPr>
        <w:t>）最终确定成交竞价人。</w:t>
      </w:r>
    </w:p>
    <w:p w14:paraId="7A9D3795">
      <w:pPr>
        <w:spacing w:line="580" w:lineRule="exact"/>
        <w:ind w:firstLine="560" w:firstLineChars="200"/>
        <w:rPr>
          <w:rFonts w:ascii="宋体" w:hAnsi="宋体" w:cs="宋体"/>
          <w:sz w:val="28"/>
          <w:szCs w:val="28"/>
          <w:lang w:val="zh-CN"/>
        </w:rPr>
      </w:pPr>
      <w:r>
        <w:rPr>
          <w:rFonts w:hint="eastAsia" w:ascii="宋体" w:hAnsi="宋体" w:cs="宋体"/>
          <w:sz w:val="28"/>
          <w:szCs w:val="28"/>
          <w:lang w:val="zh-CN"/>
        </w:rPr>
        <w:t>4.评审标准</w:t>
      </w:r>
    </w:p>
    <w:p w14:paraId="47F91502">
      <w:pPr>
        <w:spacing w:line="580" w:lineRule="exact"/>
        <w:ind w:firstLine="560" w:firstLineChars="200"/>
        <w:rPr>
          <w:rFonts w:ascii="宋体" w:hAnsi="宋体" w:cs="宋体"/>
          <w:sz w:val="28"/>
          <w:szCs w:val="28"/>
          <w:lang w:val="zh-CN"/>
        </w:rPr>
      </w:pPr>
      <w:r>
        <w:rPr>
          <w:rFonts w:hint="eastAsia" w:ascii="宋体" w:hAnsi="宋体" w:cs="宋体"/>
          <w:kern w:val="0"/>
          <w:sz w:val="28"/>
          <w:szCs w:val="28"/>
        </w:rPr>
        <w:t>本次谈判采用满足竟谈文件、施工图纸等所有要求前提下，低价成交法。</w:t>
      </w:r>
    </w:p>
    <w:p w14:paraId="435C6766">
      <w:pPr>
        <w:autoSpaceDE w:val="0"/>
        <w:autoSpaceDN w:val="0"/>
        <w:adjustRightInd w:val="0"/>
        <w:spacing w:line="580" w:lineRule="exact"/>
        <w:ind w:firstLine="562" w:firstLineChars="200"/>
        <w:outlineLvl w:val="1"/>
        <w:rPr>
          <w:rFonts w:ascii="宋体" w:hAnsi="Verdana"/>
          <w:b/>
          <w:sz w:val="28"/>
          <w:szCs w:val="28"/>
          <w:lang w:val="zh-CN"/>
        </w:rPr>
      </w:pPr>
      <w:r>
        <w:rPr>
          <w:rFonts w:hint="eastAsia" w:ascii="宋体" w:hAnsi="Verdana"/>
          <w:b/>
          <w:sz w:val="28"/>
          <w:szCs w:val="28"/>
          <w:lang w:val="zh-CN"/>
        </w:rPr>
        <w:t>七、合同授予</w:t>
      </w:r>
    </w:p>
    <w:p w14:paraId="35C1034A">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sz w:val="28"/>
          <w:szCs w:val="28"/>
          <w:lang w:val="zh-CN"/>
        </w:rPr>
        <w:t>1.竞争性谈判人向成交竞价人发出承包通知。</w:t>
      </w:r>
    </w:p>
    <w:p w14:paraId="659A446D">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sz w:val="28"/>
          <w:szCs w:val="28"/>
          <w:lang w:val="zh-CN"/>
        </w:rPr>
        <w:t>2.成交竞价人应按承包通知书规定的时间、地点与竞争性谈判人签订书面合同。</w:t>
      </w:r>
    </w:p>
    <w:p w14:paraId="6934E7AB">
      <w:pPr>
        <w:autoSpaceDE w:val="0"/>
        <w:autoSpaceDN w:val="0"/>
        <w:adjustRightInd w:val="0"/>
        <w:spacing w:line="580" w:lineRule="exact"/>
        <w:ind w:firstLine="562" w:firstLineChars="200"/>
        <w:outlineLvl w:val="1"/>
        <w:rPr>
          <w:rFonts w:ascii="宋体" w:hAnsi="Verdana"/>
          <w:b/>
          <w:sz w:val="28"/>
          <w:szCs w:val="28"/>
          <w:lang w:val="zh-CN"/>
        </w:rPr>
      </w:pPr>
      <w:r>
        <w:rPr>
          <w:rFonts w:hint="eastAsia" w:ascii="宋体" w:hAnsi="Verdana"/>
          <w:b/>
          <w:sz w:val="28"/>
          <w:szCs w:val="28"/>
          <w:lang w:val="zh-CN"/>
        </w:rPr>
        <w:t>八、合同主要条款（列出拟订合同的主要条款）</w:t>
      </w:r>
    </w:p>
    <w:p w14:paraId="1C2FA673">
      <w:pPr>
        <w:spacing w:line="58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完工清洁，建筑垃圾清运至校外</w:t>
      </w:r>
      <w:bookmarkStart w:id="0" w:name="_Hlk15332445"/>
      <w:r>
        <w:rPr>
          <w:rFonts w:hint="eastAsia" w:ascii="宋体" w:hAnsi="宋体" w:cs="宋体"/>
          <w:sz w:val="28"/>
          <w:szCs w:val="28"/>
          <w:lang w:val="zh-CN"/>
        </w:rPr>
        <w:t>妥善处置（须遵守国家相关法律法规及环保等政府管理部门的相关规定，如因违反相关法律或管理规定而受到政府管理部门的处罚或导致其他法律后果的，由乙方承担与之相关的一切法律责任）</w:t>
      </w:r>
      <w:bookmarkEnd w:id="0"/>
      <w:r>
        <w:rPr>
          <w:rFonts w:hint="eastAsia" w:ascii="宋体" w:hAnsi="宋体" w:cs="宋体"/>
          <w:sz w:val="28"/>
          <w:szCs w:val="28"/>
          <w:lang w:val="zh-CN"/>
        </w:rPr>
        <w:t>，运距自行考虑。</w:t>
      </w:r>
    </w:p>
    <w:p w14:paraId="2EBA60BB">
      <w:pPr>
        <w:spacing w:line="580" w:lineRule="exact"/>
        <w:ind w:firstLine="560" w:firstLineChars="200"/>
        <w:rPr>
          <w:rFonts w:ascii="宋体" w:hAnsi="宋体" w:cs="宋体"/>
          <w:sz w:val="28"/>
          <w:szCs w:val="28"/>
        </w:rPr>
      </w:pPr>
      <w:r>
        <w:rPr>
          <w:rFonts w:hint="eastAsia" w:ascii="宋体" w:hAnsi="宋体" w:cs="宋体"/>
          <w:sz w:val="28"/>
          <w:szCs w:val="28"/>
        </w:rPr>
        <w:t>2.本工程无进度款，全部合同工作内容完成后，经发包人</w:t>
      </w:r>
      <w:r>
        <w:rPr>
          <w:rFonts w:hint="eastAsia" w:ascii="宋体" w:hAnsi="宋体" w:cs="宋体"/>
          <w:sz w:val="28"/>
          <w:szCs w:val="28"/>
          <w:lang w:val="en-US" w:eastAsia="zh-CN"/>
        </w:rPr>
        <w:t>及校方</w:t>
      </w:r>
      <w:r>
        <w:rPr>
          <w:rFonts w:hint="eastAsia" w:ascii="宋体" w:hAnsi="宋体" w:cs="宋体"/>
          <w:sz w:val="28"/>
          <w:szCs w:val="28"/>
        </w:rPr>
        <w:t>验收合格后支付到实际工程结算款的97%；余下3%作为工程保修金，质保期自</w:t>
      </w:r>
      <w:r>
        <w:rPr>
          <w:rFonts w:hint="eastAsia" w:ascii="宋体" w:hAnsi="宋体" w:cs="宋体"/>
          <w:sz w:val="28"/>
          <w:szCs w:val="28"/>
          <w:lang w:val="en-US" w:eastAsia="zh-CN"/>
        </w:rPr>
        <w:t>内</w:t>
      </w:r>
      <w:r>
        <w:rPr>
          <w:rFonts w:hint="eastAsia" w:ascii="宋体" w:hAnsi="宋体" w:cs="宋体"/>
          <w:sz w:val="28"/>
          <w:szCs w:val="28"/>
        </w:rPr>
        <w:t>，若承包工程未产生质量维修费用，发包人无息将保修金返还给承包人。</w:t>
      </w:r>
    </w:p>
    <w:p w14:paraId="221F1175">
      <w:pPr>
        <w:spacing w:line="580" w:lineRule="exact"/>
        <w:ind w:firstLine="560" w:firstLineChars="200"/>
        <w:rPr>
          <w:rFonts w:ascii="宋体" w:hAnsi="宋体" w:cs="宋体"/>
          <w:sz w:val="28"/>
          <w:szCs w:val="28"/>
        </w:rPr>
      </w:pPr>
      <w:r>
        <w:rPr>
          <w:rFonts w:hint="eastAsia" w:ascii="宋体" w:hAnsi="宋体" w:cs="宋体"/>
          <w:sz w:val="28"/>
          <w:szCs w:val="28"/>
        </w:rPr>
        <w:t>3.合同形式：单价固定，总价包干交钥匙工程。</w:t>
      </w:r>
      <w:r>
        <w:rPr>
          <w:rFonts w:hint="eastAsia" w:ascii="宋体" w:hAnsi="宋体" w:cs="宋体"/>
          <w:sz w:val="28"/>
          <w:szCs w:val="28"/>
          <w:lang w:val="zh-CN"/>
        </w:rPr>
        <w:t>该</w:t>
      </w:r>
      <w:r>
        <w:rPr>
          <w:rFonts w:hint="eastAsia" w:ascii="宋体" w:hAnsi="宋体" w:cs="宋体"/>
          <w:sz w:val="28"/>
          <w:szCs w:val="28"/>
        </w:rPr>
        <w:t>单价及总价中均应</w:t>
      </w:r>
      <w:r>
        <w:rPr>
          <w:rFonts w:hint="eastAsia" w:ascii="宋体" w:hAnsi="宋体" w:cs="宋体"/>
          <w:sz w:val="28"/>
          <w:szCs w:val="28"/>
          <w:lang w:val="zh-CN"/>
        </w:rPr>
        <w:t>包括材料费（含损耗的主材和辅材价格）、运输费(含材料转运及多次转运费）、人工费、机械费、管理费、利润、安全文明施工及措施费费、保险费、规费、税金、风险费、检测费（渝建[2015]420号文、施工规范、验收标准、图示规定）、建设工程竣工资料档案编制费等所有可预见和未预见的费用；不再另行计算其它任何形式的费用，所有未列出的措施项目费等一切费用均包含在以上各个项目的单价及合同总价内。</w:t>
      </w:r>
    </w:p>
    <w:p w14:paraId="20F272B7">
      <w:pPr>
        <w:autoSpaceDE w:val="0"/>
        <w:autoSpaceDN w:val="0"/>
        <w:adjustRightInd w:val="0"/>
        <w:spacing w:line="360" w:lineRule="auto"/>
        <w:ind w:firstLine="560" w:firstLineChars="200"/>
        <w:rPr>
          <w:rFonts w:ascii="宋体" w:hAnsi="宋体"/>
          <w:bCs/>
          <w:sz w:val="28"/>
          <w:szCs w:val="28"/>
        </w:rPr>
      </w:pPr>
      <w:r>
        <w:rPr>
          <w:rFonts w:hint="eastAsia" w:ascii="宋体" w:hAnsi="宋体" w:cs="宋体"/>
          <w:sz w:val="28"/>
          <w:szCs w:val="28"/>
        </w:rPr>
        <w:t>4.工期：</w:t>
      </w:r>
      <w:r>
        <w:rPr>
          <w:rFonts w:hint="eastAsia" w:ascii="宋体" w:hAnsi="宋体"/>
          <w:bCs/>
          <w:sz w:val="28"/>
          <w:szCs w:val="28"/>
        </w:rPr>
        <w:t>2</w:t>
      </w:r>
      <w:r>
        <w:rPr>
          <w:rFonts w:hint="eastAsia" w:ascii="宋体" w:hAnsi="宋体"/>
          <w:bCs/>
          <w:sz w:val="28"/>
          <w:szCs w:val="28"/>
          <w:lang w:val="en-US" w:eastAsia="zh-CN"/>
        </w:rPr>
        <w:t>0</w:t>
      </w:r>
      <w:r>
        <w:rPr>
          <w:rFonts w:hint="eastAsia" w:ascii="宋体" w:hAnsi="宋体"/>
          <w:bCs/>
          <w:sz w:val="28"/>
          <w:szCs w:val="28"/>
        </w:rPr>
        <w:t>天以内</w:t>
      </w:r>
    </w:p>
    <w:p w14:paraId="75621105">
      <w:pPr>
        <w:spacing w:line="580" w:lineRule="exact"/>
        <w:ind w:firstLine="537" w:firstLineChars="192"/>
        <w:rPr>
          <w:rFonts w:ascii="宋体" w:hAnsi="宋体" w:cs="宋体"/>
          <w:sz w:val="28"/>
          <w:szCs w:val="28"/>
        </w:rPr>
      </w:pPr>
      <w:r>
        <w:rPr>
          <w:rFonts w:hint="eastAsia" w:ascii="宋体" w:hAnsi="宋体" w:cs="宋体"/>
          <w:sz w:val="28"/>
          <w:szCs w:val="28"/>
        </w:rPr>
        <w:t>5.违约金，由于施工单位无法按施工进度计划完成本工程项目，每延迟一天，承包人须向发包人交纳违约金人民币5000元，以此类推累计计算，发包人有权在工程结算款中直接扣除；同时，不退还履约保证金。</w:t>
      </w:r>
    </w:p>
    <w:p w14:paraId="55F40355">
      <w:pPr>
        <w:spacing w:line="580" w:lineRule="exact"/>
        <w:ind w:firstLine="560" w:firstLineChars="200"/>
        <w:rPr>
          <w:rFonts w:ascii="宋体" w:hAnsi="宋体" w:cs="宋体"/>
          <w:sz w:val="28"/>
          <w:szCs w:val="28"/>
        </w:rPr>
      </w:pPr>
      <w:r>
        <w:rPr>
          <w:rFonts w:hint="eastAsia" w:ascii="宋体" w:hAnsi="宋体" w:cs="宋体"/>
          <w:sz w:val="28"/>
          <w:szCs w:val="28"/>
        </w:rPr>
        <w:t>6.安全文明施工费单列入报价，纳入承包总价范围，承包人不得以未收到安全文明施工费为由而推卸责任。</w:t>
      </w:r>
    </w:p>
    <w:p w14:paraId="180865E1">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sz w:val="28"/>
          <w:szCs w:val="28"/>
        </w:rPr>
        <w:t>7.</w:t>
      </w:r>
      <w:r>
        <w:rPr>
          <w:rFonts w:hint="eastAsia" w:ascii="宋体" w:hAnsi="宋体" w:cs="宋体"/>
          <w:sz w:val="28"/>
          <w:szCs w:val="28"/>
          <w:lang w:val="en-US" w:eastAsia="zh-CN"/>
        </w:rPr>
        <w:t>中标单位的投标保证金自动转为履约保证金，</w:t>
      </w:r>
      <w:r>
        <w:rPr>
          <w:rFonts w:hint="eastAsia" w:ascii="宋体" w:hAnsi="宋体" w:cs="宋体"/>
          <w:sz w:val="28"/>
          <w:szCs w:val="28"/>
        </w:rPr>
        <w:t>履约保证金在工程竣工验收合格后一次性退还（不计利息，如存在应扣除的情形，扣除相应金额）。</w:t>
      </w:r>
    </w:p>
    <w:p w14:paraId="01B80C44">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sz w:val="28"/>
          <w:szCs w:val="28"/>
        </w:rPr>
        <w:t>8</w:t>
      </w:r>
      <w:r>
        <w:rPr>
          <w:rFonts w:hint="eastAsia" w:ascii="宋体" w:hAnsi="宋体" w:cs="宋体"/>
          <w:sz w:val="28"/>
          <w:szCs w:val="28"/>
          <w:lang w:val="zh-CN"/>
        </w:rPr>
        <w:t>.工程验收：达到</w:t>
      </w:r>
      <w:r>
        <w:rPr>
          <w:rFonts w:hint="eastAsia" w:ascii="宋体" w:hAnsi="宋体" w:cs="宋体"/>
          <w:sz w:val="28"/>
          <w:szCs w:val="28"/>
        </w:rPr>
        <w:t>甲方</w:t>
      </w:r>
      <w:r>
        <w:rPr>
          <w:rFonts w:hint="eastAsia" w:ascii="宋体" w:hAnsi="宋体" w:cs="宋体"/>
          <w:sz w:val="28"/>
          <w:szCs w:val="28"/>
          <w:lang w:val="zh-CN"/>
        </w:rPr>
        <w:t xml:space="preserve">要求。 </w:t>
      </w:r>
    </w:p>
    <w:p w14:paraId="14BD6579">
      <w:pPr>
        <w:autoSpaceDE w:val="0"/>
        <w:autoSpaceDN w:val="0"/>
        <w:adjustRightInd w:val="0"/>
        <w:spacing w:line="580" w:lineRule="exact"/>
        <w:ind w:firstLine="560" w:firstLineChars="200"/>
        <w:rPr>
          <w:rFonts w:ascii="宋体" w:hAnsi="宋体" w:cs="宋体"/>
          <w:sz w:val="28"/>
          <w:szCs w:val="28"/>
          <w:lang w:val="zh-CN"/>
        </w:rPr>
      </w:pPr>
      <w:r>
        <w:rPr>
          <w:rFonts w:hint="eastAsia" w:ascii="宋体" w:hAnsi="宋体" w:cs="宋体"/>
          <w:sz w:val="28"/>
          <w:szCs w:val="28"/>
        </w:rPr>
        <w:t>9</w:t>
      </w:r>
      <w:r>
        <w:rPr>
          <w:rFonts w:hint="eastAsia" w:ascii="宋体" w:hAnsi="宋体" w:cs="宋体"/>
          <w:sz w:val="28"/>
          <w:szCs w:val="28"/>
          <w:lang w:val="zh-CN"/>
        </w:rPr>
        <w:t>.具体条款详见合同。</w:t>
      </w:r>
    </w:p>
    <w:p w14:paraId="2FEF3B3F">
      <w:pPr>
        <w:autoSpaceDE w:val="0"/>
        <w:autoSpaceDN w:val="0"/>
        <w:adjustRightInd w:val="0"/>
        <w:spacing w:line="360" w:lineRule="auto"/>
        <w:ind w:firstLine="562" w:firstLineChars="200"/>
        <w:rPr>
          <w:rFonts w:ascii="宋体" w:hAnsi="Verdana"/>
          <w:b/>
          <w:sz w:val="28"/>
          <w:szCs w:val="28"/>
          <w:lang w:val="zh-CN"/>
        </w:rPr>
      </w:pPr>
      <w:r>
        <w:rPr>
          <w:rFonts w:hint="eastAsia" w:ascii="宋体" w:hAnsi="Verdana"/>
          <w:b/>
          <w:sz w:val="28"/>
          <w:szCs w:val="28"/>
          <w:lang w:val="zh-CN"/>
        </w:rPr>
        <w:t>（以上主要条款仅供参考，合同的具体内容以发包人与承包人双方签署的正式合同为准。）</w:t>
      </w:r>
    </w:p>
    <w:p w14:paraId="1256B0DE">
      <w:pPr>
        <w:autoSpaceDE w:val="0"/>
        <w:autoSpaceDN w:val="0"/>
        <w:adjustRightInd w:val="0"/>
        <w:spacing w:line="360" w:lineRule="auto"/>
        <w:ind w:firstLine="562" w:firstLineChars="200"/>
        <w:outlineLvl w:val="1"/>
        <w:rPr>
          <w:rFonts w:ascii="宋体" w:hAnsi="宋体" w:cs="宋体"/>
          <w:b/>
          <w:sz w:val="28"/>
          <w:szCs w:val="28"/>
          <w:lang w:val="zh-CN"/>
        </w:rPr>
      </w:pPr>
      <w:r>
        <w:rPr>
          <w:rFonts w:hint="eastAsia" w:ascii="宋体" w:hAnsi="宋体"/>
          <w:b/>
          <w:sz w:val="28"/>
          <w:szCs w:val="28"/>
          <w:lang w:val="zh-CN"/>
        </w:rPr>
        <w:t>九、</w:t>
      </w:r>
      <w:r>
        <w:rPr>
          <w:rFonts w:hint="eastAsia" w:ascii="宋体" w:hAnsi="宋体" w:cs="宋体"/>
          <w:b/>
          <w:sz w:val="28"/>
          <w:szCs w:val="28"/>
          <w:lang w:val="zh-CN"/>
        </w:rPr>
        <w:t>附件</w:t>
      </w:r>
    </w:p>
    <w:p w14:paraId="5A622EEA">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本</w:t>
      </w:r>
      <w:r>
        <w:rPr>
          <w:rFonts w:hint="eastAsia" w:ascii="宋体" w:hAnsi="宋体" w:cs="宋体"/>
          <w:sz w:val="28"/>
          <w:szCs w:val="28"/>
        </w:rPr>
        <w:t>项目《竞争性谈判文件》共</w:t>
      </w:r>
      <w:r>
        <w:rPr>
          <w:rFonts w:hint="eastAsia" w:ascii="宋体" w:hAnsi="宋体" w:cs="宋体"/>
          <w:sz w:val="28"/>
          <w:szCs w:val="28"/>
          <w:lang w:val="en-US" w:eastAsia="zh-CN"/>
        </w:rPr>
        <w:t>5</w:t>
      </w:r>
      <w:r>
        <w:rPr>
          <w:rFonts w:hint="eastAsia" w:ascii="宋体" w:hAnsi="宋体" w:cs="宋体"/>
          <w:sz w:val="28"/>
          <w:szCs w:val="28"/>
        </w:rPr>
        <w:t>个附件，如下：</w:t>
      </w:r>
    </w:p>
    <w:p w14:paraId="08A119C3">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附件一：谈判申请及声明；</w:t>
      </w:r>
    </w:p>
    <w:p w14:paraId="1975BC8A">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附件二：法定代表人授权委托书；</w:t>
      </w:r>
    </w:p>
    <w:p w14:paraId="2E6A71A0">
      <w:pPr>
        <w:autoSpaceDE w:val="0"/>
        <w:autoSpaceDN w:val="0"/>
        <w:adjustRightInd w:val="0"/>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附件三：清单报价表</w:t>
      </w:r>
      <w:r>
        <w:rPr>
          <w:rFonts w:hint="eastAsia" w:ascii="宋体" w:hAnsi="宋体" w:cs="宋体"/>
          <w:sz w:val="28"/>
          <w:szCs w:val="28"/>
          <w:lang w:eastAsia="zh-CN"/>
        </w:rPr>
        <w:t>；</w:t>
      </w:r>
    </w:p>
    <w:p w14:paraId="78FF0C0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附件四：项目管理机构组成表；</w:t>
      </w:r>
    </w:p>
    <w:p w14:paraId="2EE5BC0D">
      <w:pPr>
        <w:ind w:firstLine="560" w:firstLineChars="200"/>
        <w:rPr>
          <w:rFonts w:hint="eastAsia" w:ascii="宋体" w:hAnsi="宋体" w:cs="宋体"/>
          <w:sz w:val="28"/>
          <w:szCs w:val="28"/>
        </w:rPr>
      </w:pPr>
      <w:r>
        <w:rPr>
          <w:rFonts w:hint="eastAsia" w:ascii="宋体" w:hAnsi="宋体" w:cs="宋体"/>
          <w:sz w:val="28"/>
          <w:szCs w:val="28"/>
          <w:lang w:val="zh-CN"/>
        </w:rPr>
        <w:t>附件</w:t>
      </w:r>
      <w:r>
        <w:rPr>
          <w:rFonts w:hint="eastAsia" w:ascii="宋体" w:hAnsi="宋体" w:cs="宋体"/>
          <w:sz w:val="28"/>
          <w:szCs w:val="28"/>
          <w:lang w:val="en-US" w:eastAsia="zh-CN"/>
        </w:rPr>
        <w:t>五：</w:t>
      </w:r>
      <w:r>
        <w:rPr>
          <w:rFonts w:hint="eastAsia" w:ascii="宋体" w:hAnsi="宋体" w:cs="宋体"/>
          <w:sz w:val="28"/>
          <w:szCs w:val="28"/>
          <w:lang w:val="zh-CN"/>
        </w:rPr>
        <w:t>总报价</w:t>
      </w:r>
      <w:r>
        <w:rPr>
          <w:rFonts w:hint="eastAsia" w:ascii="宋体" w:hAnsi="宋体" w:cs="宋体"/>
          <w:sz w:val="28"/>
          <w:szCs w:val="28"/>
        </w:rPr>
        <w:br w:type="page"/>
      </w:r>
    </w:p>
    <w:p w14:paraId="2C56901D">
      <w:pPr>
        <w:autoSpaceDE w:val="0"/>
        <w:autoSpaceDN w:val="0"/>
        <w:adjustRightInd w:val="0"/>
        <w:spacing w:line="360" w:lineRule="auto"/>
        <w:ind w:firstLine="562" w:firstLineChars="200"/>
        <w:jc w:val="left"/>
        <w:outlineLvl w:val="0"/>
        <w:rPr>
          <w:rFonts w:hint="eastAsia" w:ascii="宋体" w:hAnsi="宋体" w:cs="宋体"/>
          <w:b/>
          <w:sz w:val="28"/>
          <w:szCs w:val="28"/>
          <w:lang w:val="zh-CN"/>
        </w:rPr>
      </w:pPr>
      <w:r>
        <w:rPr>
          <w:rFonts w:hint="eastAsia" w:ascii="宋体" w:hAnsi="宋体" w:cs="宋体"/>
          <w:b/>
          <w:sz w:val="28"/>
          <w:szCs w:val="28"/>
          <w:lang w:val="zh-CN"/>
        </w:rPr>
        <w:t>附件一：</w:t>
      </w:r>
    </w:p>
    <w:p w14:paraId="2ADA1B00">
      <w:pPr>
        <w:autoSpaceDE w:val="0"/>
        <w:autoSpaceDN w:val="0"/>
        <w:adjustRightInd w:val="0"/>
        <w:spacing w:line="360" w:lineRule="auto"/>
        <w:ind w:firstLine="3935" w:firstLineChars="1400"/>
        <w:jc w:val="left"/>
        <w:outlineLvl w:val="0"/>
        <w:rPr>
          <w:rFonts w:ascii="宋体" w:hAnsi="宋体" w:cs="宋体"/>
          <w:b/>
          <w:sz w:val="28"/>
          <w:szCs w:val="28"/>
          <w:lang w:val="zh-CN"/>
        </w:rPr>
      </w:pPr>
      <w:r>
        <w:rPr>
          <w:rFonts w:hint="eastAsia" w:ascii="宋体" w:hAnsi="宋体" w:cs="宋体"/>
          <w:b/>
          <w:sz w:val="28"/>
          <w:szCs w:val="28"/>
          <w:lang w:val="zh-CN"/>
        </w:rPr>
        <w:t>谈判申请及声明</w:t>
      </w:r>
    </w:p>
    <w:p w14:paraId="3705DA90">
      <w:pPr>
        <w:autoSpaceDE w:val="0"/>
        <w:autoSpaceDN w:val="0"/>
        <w:adjustRightInd w:val="0"/>
        <w:spacing w:line="520" w:lineRule="exact"/>
        <w:rPr>
          <w:rFonts w:ascii="宋体" w:hAnsi="宋体" w:cs="宋体"/>
          <w:sz w:val="28"/>
          <w:szCs w:val="28"/>
          <w:lang w:val="zh-CN"/>
        </w:rPr>
      </w:pPr>
      <w:r>
        <w:rPr>
          <w:rFonts w:hint="eastAsia" w:ascii="宋体" w:hAnsi="宋体" w:cs="宋体"/>
          <w:sz w:val="28"/>
          <w:szCs w:val="28"/>
          <w:lang w:val="zh-CN"/>
        </w:rPr>
        <w:t>致：</w:t>
      </w:r>
      <w:r>
        <w:rPr>
          <w:rFonts w:hint="eastAsia" w:ascii="宋体" w:hAnsi="宋体" w:cs="宋体"/>
          <w:sz w:val="28"/>
          <w:szCs w:val="28"/>
          <w:u w:val="single"/>
          <w:lang w:val="zh-CN"/>
        </w:rPr>
        <w:t xml:space="preserve">                         </w:t>
      </w:r>
      <w:r>
        <w:rPr>
          <w:rFonts w:hint="eastAsia" w:ascii="宋体" w:hAnsi="宋体" w:cs="宋体"/>
          <w:sz w:val="28"/>
          <w:szCs w:val="28"/>
          <w:lang w:val="zh-CN"/>
        </w:rPr>
        <w:t>（竞争性谈判人）</w:t>
      </w:r>
    </w:p>
    <w:p w14:paraId="57F362F0">
      <w:pPr>
        <w:autoSpaceDE w:val="0"/>
        <w:autoSpaceDN w:val="0"/>
        <w:adjustRightInd w:val="0"/>
        <w:spacing w:line="520" w:lineRule="exact"/>
        <w:ind w:left="139" w:leftChars="66" w:firstLine="560" w:firstLineChars="200"/>
        <w:rPr>
          <w:rFonts w:ascii="宋体" w:hAnsi="宋体" w:cs="宋体"/>
          <w:sz w:val="28"/>
          <w:szCs w:val="28"/>
          <w:lang w:val="zh-CN"/>
        </w:rPr>
      </w:pPr>
      <w:r>
        <w:rPr>
          <w:rFonts w:hint="eastAsia" w:ascii="宋体" w:hAnsi="宋体" w:cs="宋体"/>
          <w:sz w:val="28"/>
          <w:szCs w:val="28"/>
          <w:lang w:val="zh-CN"/>
        </w:rPr>
        <w:t>根据贵方项目编号</w:t>
      </w:r>
      <w:r>
        <w:rPr>
          <w:rFonts w:hint="eastAsia" w:ascii="宋体" w:hAnsi="宋体" w:cs="宋体"/>
          <w:sz w:val="28"/>
          <w:szCs w:val="28"/>
          <w:u w:val="single"/>
          <w:lang w:val="zh-CN"/>
        </w:rPr>
        <w:t xml:space="preserve">        </w:t>
      </w:r>
      <w:r>
        <w:rPr>
          <w:rFonts w:hint="eastAsia" w:ascii="宋体" w:hAnsi="宋体" w:cs="宋体"/>
          <w:sz w:val="28"/>
          <w:szCs w:val="28"/>
          <w:lang w:val="zh-CN"/>
        </w:rPr>
        <w:t>的谈判文件，我方正式提交响应性文件正本壹份，副本</w:t>
      </w:r>
      <w:r>
        <w:rPr>
          <w:rFonts w:hint="eastAsia" w:ascii="宋体" w:hAnsi="宋体" w:cs="宋体"/>
          <w:sz w:val="28"/>
          <w:szCs w:val="28"/>
        </w:rPr>
        <w:t>贰</w:t>
      </w:r>
      <w:r>
        <w:rPr>
          <w:rFonts w:hint="eastAsia" w:ascii="宋体" w:hAnsi="宋体" w:cs="宋体"/>
          <w:sz w:val="28"/>
          <w:szCs w:val="28"/>
          <w:lang w:val="zh-CN"/>
        </w:rPr>
        <w:t>份。</w:t>
      </w:r>
    </w:p>
    <w:p w14:paraId="07800F67">
      <w:pPr>
        <w:spacing w:line="520" w:lineRule="exact"/>
        <w:ind w:firstLine="560" w:firstLineChars="200"/>
        <w:rPr>
          <w:rFonts w:ascii="宋体" w:hAnsi="宋体" w:cs="宋体"/>
          <w:sz w:val="28"/>
          <w:szCs w:val="28"/>
        </w:rPr>
      </w:pPr>
      <w:r>
        <w:rPr>
          <w:rFonts w:hint="eastAsia" w:ascii="宋体" w:hAnsi="宋体" w:cs="宋体"/>
          <w:sz w:val="28"/>
          <w:szCs w:val="28"/>
        </w:rPr>
        <w:t>据此函，签字人兹同意如下：</w:t>
      </w:r>
    </w:p>
    <w:p w14:paraId="17F72DAD">
      <w:pPr>
        <w:spacing w:line="520" w:lineRule="exact"/>
        <w:ind w:firstLine="560" w:firstLineChars="200"/>
        <w:rPr>
          <w:rFonts w:ascii="宋体" w:hAnsi="宋体" w:cs="宋体"/>
          <w:sz w:val="28"/>
          <w:szCs w:val="28"/>
        </w:rPr>
      </w:pPr>
      <w:r>
        <w:rPr>
          <w:rFonts w:hint="eastAsia" w:ascii="宋体" w:hAnsi="宋体" w:cs="宋体"/>
          <w:sz w:val="28"/>
          <w:szCs w:val="28"/>
        </w:rPr>
        <w:t>1.总报价为（大写）</w:t>
      </w:r>
      <w:r>
        <w:rPr>
          <w:rFonts w:hint="eastAsia" w:ascii="宋体" w:hAnsi="宋体" w:cs="宋体"/>
          <w:b/>
          <w:bCs/>
          <w:sz w:val="28"/>
          <w:szCs w:val="28"/>
          <w:u w:val="single"/>
        </w:rPr>
        <w:t xml:space="preserve">             </w:t>
      </w:r>
      <w:r>
        <w:rPr>
          <w:rFonts w:hint="eastAsia" w:ascii="宋体" w:hAnsi="宋体" w:cs="宋体"/>
          <w:sz w:val="28"/>
          <w:szCs w:val="28"/>
        </w:rPr>
        <w:t>元人民币。</w:t>
      </w:r>
    </w:p>
    <w:p w14:paraId="23F3E360">
      <w:pPr>
        <w:spacing w:line="520" w:lineRule="exact"/>
        <w:ind w:firstLine="560" w:firstLineChars="200"/>
        <w:rPr>
          <w:rFonts w:ascii="宋体" w:hAnsi="宋体" w:cs="宋体"/>
          <w:sz w:val="28"/>
          <w:szCs w:val="28"/>
        </w:rPr>
      </w:pPr>
      <w:r>
        <w:rPr>
          <w:rFonts w:hint="eastAsia" w:ascii="宋体" w:hAnsi="宋体" w:cs="宋体"/>
          <w:sz w:val="28"/>
          <w:szCs w:val="28"/>
        </w:rPr>
        <w:t>2.我们同意提供贵方可能要求的与本次谈判有关的任何证据或资料。</w:t>
      </w:r>
    </w:p>
    <w:p w14:paraId="59B7BEB7">
      <w:pPr>
        <w:spacing w:line="520" w:lineRule="exact"/>
        <w:ind w:firstLine="560" w:firstLineChars="200"/>
        <w:rPr>
          <w:rFonts w:ascii="宋体" w:hAnsi="宋体" w:cs="宋体"/>
          <w:sz w:val="28"/>
          <w:szCs w:val="28"/>
        </w:rPr>
      </w:pPr>
      <w:r>
        <w:rPr>
          <w:rFonts w:hint="eastAsia" w:ascii="宋体" w:hAnsi="宋体" w:cs="宋体"/>
          <w:sz w:val="28"/>
          <w:szCs w:val="28"/>
        </w:rPr>
        <w:t>3.一旦我方成交，我方承诺将根据谈判文件与贵方签订书面合同，并严格履行合同义务。</w:t>
      </w:r>
    </w:p>
    <w:p w14:paraId="794E0BC6">
      <w:pPr>
        <w:spacing w:line="520" w:lineRule="exact"/>
        <w:ind w:firstLine="560" w:firstLineChars="200"/>
        <w:rPr>
          <w:rFonts w:ascii="宋体" w:hAnsi="宋体" w:cs="宋体"/>
          <w:sz w:val="28"/>
          <w:szCs w:val="28"/>
        </w:rPr>
      </w:pPr>
      <w:r>
        <w:rPr>
          <w:rFonts w:hint="eastAsia" w:ascii="宋体" w:hAnsi="宋体" w:cs="宋体"/>
          <w:sz w:val="28"/>
          <w:szCs w:val="28"/>
        </w:rPr>
        <w:t>4.我方指派</w:t>
      </w:r>
      <w:r>
        <w:rPr>
          <w:rFonts w:hint="eastAsia" w:ascii="宋体" w:hAnsi="宋体" w:cs="宋体"/>
          <w:sz w:val="28"/>
          <w:szCs w:val="28"/>
          <w:u w:val="single"/>
        </w:rPr>
        <w:t xml:space="preserve">        </w:t>
      </w:r>
      <w:r>
        <w:rPr>
          <w:rFonts w:hint="eastAsia" w:ascii="宋体" w:hAnsi="宋体" w:cs="宋体"/>
          <w:sz w:val="28"/>
          <w:szCs w:val="28"/>
        </w:rPr>
        <w:t>（姓名）（</w:t>
      </w:r>
      <w:r>
        <w:rPr>
          <w:rFonts w:hint="eastAsia" w:ascii="宋体" w:hAnsi="宋体" w:cs="宋体"/>
          <w:sz w:val="28"/>
          <w:szCs w:val="28"/>
          <w:u w:val="single"/>
        </w:rPr>
        <w:t xml:space="preserve">身份证号码：            </w:t>
      </w:r>
      <w:r>
        <w:rPr>
          <w:rFonts w:hint="eastAsia" w:ascii="宋体" w:hAnsi="宋体" w:cs="宋体"/>
          <w:sz w:val="28"/>
          <w:szCs w:val="28"/>
        </w:rPr>
        <w:t>）为项目负责人，保证于承诺的时间</w:t>
      </w:r>
      <w:r>
        <w:rPr>
          <w:rFonts w:hint="eastAsia" w:ascii="宋体" w:hAnsi="宋体" w:cs="宋体"/>
          <w:sz w:val="28"/>
          <w:szCs w:val="28"/>
          <w:u w:val="single"/>
        </w:rPr>
        <w:t xml:space="preserve">    </w:t>
      </w:r>
      <w:r>
        <w:rPr>
          <w:rFonts w:hint="eastAsia" w:ascii="宋体" w:hAnsi="宋体" w:cs="宋体"/>
          <w:sz w:val="28"/>
          <w:szCs w:val="28"/>
        </w:rPr>
        <w:t>日内完成本次发包范围内的任务，并交付贵方验收、使用。</w:t>
      </w:r>
    </w:p>
    <w:p w14:paraId="34E26F09">
      <w:pPr>
        <w:spacing w:line="520" w:lineRule="exact"/>
        <w:ind w:firstLine="560" w:firstLineChars="200"/>
        <w:rPr>
          <w:rFonts w:ascii="宋体" w:hAnsi="宋体" w:cs="宋体"/>
          <w:sz w:val="28"/>
          <w:szCs w:val="28"/>
        </w:rPr>
      </w:pPr>
      <w:r>
        <w:rPr>
          <w:rFonts w:hint="eastAsia" w:ascii="宋体" w:hAnsi="宋体" w:cs="宋体"/>
          <w:sz w:val="28"/>
          <w:szCs w:val="28"/>
        </w:rPr>
        <w:t>5.我方决不提供虚假材料谋取成交，决不采取不正当手段诋毁、排挤其他竞价人，决不与竞争性谈判人、其它竞价人恶意串通，决不向竞争性谈判人及谈判小组进行商业贿赂。如有违反，我方无条件同意贵方不予退还我方已交纳的投标保证金并赔偿贵方因此遭受的全部损失及接受相关管理部门的处罚。</w:t>
      </w:r>
    </w:p>
    <w:p w14:paraId="1231298C">
      <w:pPr>
        <w:spacing w:line="520" w:lineRule="exact"/>
        <w:ind w:firstLine="560" w:firstLineChars="200"/>
        <w:rPr>
          <w:rFonts w:ascii="宋体" w:hAnsi="宋体" w:cs="宋体"/>
          <w:sz w:val="28"/>
          <w:szCs w:val="28"/>
        </w:rPr>
      </w:pPr>
      <w:r>
        <w:rPr>
          <w:rFonts w:hint="eastAsia" w:ascii="宋体" w:hAnsi="宋体" w:cs="宋体"/>
          <w:sz w:val="28"/>
          <w:szCs w:val="28"/>
        </w:rPr>
        <w:t>6.与本申请有关的正式通讯地址为：</w:t>
      </w:r>
    </w:p>
    <w:p w14:paraId="33225847">
      <w:pPr>
        <w:spacing w:line="520" w:lineRule="exact"/>
        <w:ind w:firstLine="560" w:firstLineChars="200"/>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14:paraId="0A5D9C53">
      <w:pPr>
        <w:spacing w:line="520" w:lineRule="exact"/>
        <w:ind w:firstLine="560" w:firstLineChars="200"/>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xml:space="preserve">                       </w:t>
      </w:r>
    </w:p>
    <w:p w14:paraId="32D825FD">
      <w:pPr>
        <w:spacing w:line="520" w:lineRule="exact"/>
        <w:ind w:firstLine="560" w:firstLineChars="200"/>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xml:space="preserve">                       </w:t>
      </w:r>
    </w:p>
    <w:p w14:paraId="122BEE3D">
      <w:pPr>
        <w:spacing w:line="520" w:lineRule="exact"/>
        <w:ind w:firstLine="560" w:firstLineChars="200"/>
        <w:rPr>
          <w:rFonts w:ascii="宋体" w:hAnsi="宋体" w:cs="宋体"/>
          <w:sz w:val="28"/>
          <w:szCs w:val="28"/>
          <w:u w:val="single"/>
        </w:rPr>
      </w:pPr>
      <w:r>
        <w:rPr>
          <w:rFonts w:hint="eastAsia" w:ascii="宋体" w:hAnsi="宋体" w:cs="宋体"/>
          <w:sz w:val="28"/>
          <w:szCs w:val="28"/>
        </w:rPr>
        <w:t>电子邮箱：</w:t>
      </w:r>
      <w:r>
        <w:rPr>
          <w:rFonts w:hint="eastAsia" w:ascii="宋体" w:hAnsi="宋体" w:cs="宋体"/>
          <w:sz w:val="28"/>
          <w:szCs w:val="28"/>
          <w:u w:val="single"/>
        </w:rPr>
        <w:t xml:space="preserve">                      </w:t>
      </w:r>
    </w:p>
    <w:p w14:paraId="065594C1">
      <w:pPr>
        <w:spacing w:line="520" w:lineRule="exact"/>
        <w:ind w:firstLine="560" w:firstLineChars="200"/>
        <w:rPr>
          <w:rFonts w:ascii="宋体" w:hAnsi="宋体" w:cs="宋体"/>
          <w:sz w:val="28"/>
          <w:szCs w:val="28"/>
          <w:u w:val="single"/>
        </w:rPr>
      </w:pPr>
      <w:r>
        <w:rPr>
          <w:rFonts w:hint="eastAsia" w:ascii="宋体" w:hAnsi="宋体" w:cs="宋体"/>
          <w:sz w:val="28"/>
          <w:szCs w:val="28"/>
        </w:rPr>
        <w:t>授权代表姓名（签字）：</w:t>
      </w:r>
      <w:r>
        <w:rPr>
          <w:rFonts w:hint="eastAsia" w:ascii="宋体" w:hAnsi="宋体" w:cs="宋体"/>
          <w:sz w:val="28"/>
          <w:szCs w:val="28"/>
          <w:u w:val="single"/>
        </w:rPr>
        <w:t xml:space="preserve">           </w:t>
      </w:r>
    </w:p>
    <w:p w14:paraId="7072A010">
      <w:pPr>
        <w:spacing w:line="520" w:lineRule="exact"/>
        <w:ind w:firstLine="560" w:firstLineChars="200"/>
        <w:rPr>
          <w:rFonts w:ascii="宋体" w:hAnsi="宋体" w:cs="宋体"/>
          <w:sz w:val="28"/>
          <w:szCs w:val="28"/>
        </w:rPr>
      </w:pPr>
      <w:r>
        <w:rPr>
          <w:rFonts w:hint="eastAsia" w:ascii="宋体" w:hAnsi="宋体" w:cs="宋体"/>
          <w:sz w:val="28"/>
          <w:szCs w:val="28"/>
        </w:rPr>
        <w:t>竞价人名称（盖章）：</w:t>
      </w:r>
      <w:r>
        <w:rPr>
          <w:rFonts w:hint="eastAsia" w:ascii="宋体" w:hAnsi="宋体" w:cs="宋体"/>
          <w:sz w:val="28"/>
          <w:szCs w:val="28"/>
          <w:u w:val="single"/>
        </w:rPr>
        <w:t xml:space="preserve">                 </w:t>
      </w:r>
    </w:p>
    <w:p w14:paraId="39CF89DF">
      <w:pPr>
        <w:spacing w:line="520" w:lineRule="exact"/>
        <w:ind w:firstLine="560" w:firstLineChars="20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77C01C24">
      <w:pPr>
        <w:autoSpaceDE w:val="0"/>
        <w:autoSpaceDN w:val="0"/>
        <w:adjustRightInd w:val="0"/>
        <w:spacing w:line="360" w:lineRule="auto"/>
        <w:jc w:val="left"/>
        <w:outlineLvl w:val="0"/>
        <w:rPr>
          <w:rFonts w:ascii="宋体" w:hAnsi="宋体"/>
          <w:b/>
          <w:sz w:val="28"/>
          <w:szCs w:val="28"/>
        </w:rPr>
      </w:pPr>
      <w:r>
        <w:rPr>
          <w:rFonts w:ascii="宋体"/>
          <w:b/>
          <w:sz w:val="28"/>
          <w:szCs w:val="28"/>
        </w:rPr>
        <w:br w:type="page"/>
      </w:r>
      <w:r>
        <w:rPr>
          <w:rFonts w:hint="eastAsia" w:ascii="宋体"/>
          <w:b/>
          <w:sz w:val="28"/>
          <w:szCs w:val="28"/>
        </w:rPr>
        <w:t>附件二：</w:t>
      </w:r>
    </w:p>
    <w:p w14:paraId="2D0A42E1">
      <w:pPr>
        <w:pStyle w:val="3"/>
        <w:adjustRightInd w:val="0"/>
        <w:snapToGrid w:val="0"/>
        <w:spacing w:line="300" w:lineRule="auto"/>
        <w:rPr>
          <w:rFonts w:hAnsi="宋体" w:cs="宋体"/>
          <w:sz w:val="28"/>
          <w:szCs w:val="28"/>
        </w:rPr>
      </w:pPr>
      <w:r>
        <w:rPr>
          <w:rFonts w:hint="eastAsia" w:hAnsi="宋体" w:cs="宋体"/>
          <w:sz w:val="28"/>
          <w:szCs w:val="28"/>
        </w:rPr>
        <w:t xml:space="preserve">                  法定代表人授权委托书</w:t>
      </w:r>
    </w:p>
    <w:p w14:paraId="11C4F1F5">
      <w:pPr>
        <w:pStyle w:val="3"/>
        <w:adjustRightInd w:val="0"/>
        <w:snapToGrid w:val="0"/>
        <w:spacing w:line="300" w:lineRule="auto"/>
        <w:rPr>
          <w:rFonts w:hAnsi="宋体" w:cs="宋体"/>
          <w:sz w:val="28"/>
          <w:szCs w:val="28"/>
        </w:rPr>
      </w:pPr>
    </w:p>
    <w:p w14:paraId="2EC2D16B">
      <w:pPr>
        <w:pStyle w:val="3"/>
        <w:adjustRightInd w:val="0"/>
        <w:snapToGrid w:val="0"/>
        <w:spacing w:line="300" w:lineRule="auto"/>
        <w:ind w:firstLine="560" w:firstLineChars="200"/>
        <w:rPr>
          <w:rFonts w:hAnsi="宋体" w:cs="宋体"/>
          <w:sz w:val="28"/>
          <w:szCs w:val="28"/>
        </w:rPr>
      </w:pPr>
      <w:r>
        <w:rPr>
          <w:rFonts w:hint="eastAsia" w:hAnsi="宋体" w:cs="宋体"/>
          <w:sz w:val="28"/>
          <w:szCs w:val="28"/>
        </w:rPr>
        <w:t>本授权委托书声明：我</w:t>
      </w:r>
      <w:r>
        <w:rPr>
          <w:rFonts w:hint="eastAsia" w:hAnsi="宋体" w:cs="宋体"/>
          <w:sz w:val="28"/>
          <w:szCs w:val="28"/>
          <w:u w:val="single"/>
        </w:rPr>
        <w:t xml:space="preserve">    </w:t>
      </w:r>
      <w:r>
        <w:rPr>
          <w:rFonts w:hAnsi="宋体" w:cs="宋体"/>
          <w:sz w:val="28"/>
          <w:szCs w:val="28"/>
          <w:u w:val="single"/>
        </w:rPr>
        <w:t xml:space="preserve">      </w:t>
      </w:r>
      <w:r>
        <w:rPr>
          <w:rFonts w:hint="eastAsia" w:hAnsi="宋体" w:cs="宋体"/>
          <w:sz w:val="28"/>
          <w:szCs w:val="28"/>
          <w:u w:val="single"/>
        </w:rPr>
        <w:t xml:space="preserve">     </w:t>
      </w:r>
      <w:r>
        <w:rPr>
          <w:rFonts w:hint="eastAsia" w:hAnsi="宋体" w:cs="宋体"/>
          <w:sz w:val="28"/>
          <w:szCs w:val="28"/>
        </w:rPr>
        <w:t>(姓名)（身份证号码：</w:t>
      </w:r>
      <w:r>
        <w:rPr>
          <w:rFonts w:hint="eastAsia" w:hAnsi="宋体" w:cs="宋体"/>
          <w:sz w:val="28"/>
          <w:szCs w:val="28"/>
          <w:u w:val="single"/>
        </w:rPr>
        <w:t xml:space="preserve">                   </w:t>
      </w:r>
      <w:r>
        <w:rPr>
          <w:rFonts w:hint="eastAsia" w:hAnsi="宋体" w:cs="宋体"/>
          <w:sz w:val="28"/>
          <w:szCs w:val="28"/>
        </w:rPr>
        <w:t>）系</w:t>
      </w:r>
      <w:r>
        <w:rPr>
          <w:rFonts w:hint="eastAsia" w:hAnsi="宋体" w:cs="宋体"/>
          <w:sz w:val="28"/>
          <w:szCs w:val="28"/>
          <w:u w:val="single"/>
        </w:rPr>
        <w:t xml:space="preserve">            </w:t>
      </w:r>
      <w:r>
        <w:rPr>
          <w:rFonts w:hint="eastAsia" w:hAnsi="宋体" w:cs="宋体"/>
          <w:sz w:val="28"/>
          <w:szCs w:val="28"/>
        </w:rPr>
        <w:t xml:space="preserve">(竞价人名称)的法定代表人，现授权委托 </w:t>
      </w:r>
      <w:r>
        <w:rPr>
          <w:rFonts w:hint="eastAsia" w:hAnsi="宋体" w:cs="宋体"/>
          <w:sz w:val="28"/>
          <w:szCs w:val="28"/>
          <w:u w:val="single"/>
        </w:rPr>
        <w:t xml:space="preserve">          </w:t>
      </w:r>
      <w:r>
        <w:rPr>
          <w:rFonts w:hint="eastAsia" w:hAnsi="宋体" w:cs="宋体"/>
          <w:sz w:val="28"/>
          <w:szCs w:val="28"/>
        </w:rPr>
        <w:t>(姓名)</w:t>
      </w:r>
      <w:r>
        <w:rPr>
          <w:rFonts w:hint="eastAsia" w:hAnsi="宋体" w:cs="宋体"/>
        </w:rPr>
        <w:t xml:space="preserve"> </w:t>
      </w:r>
      <w:r>
        <w:rPr>
          <w:rFonts w:hint="eastAsia" w:hAnsi="宋体" w:cs="宋体"/>
          <w:sz w:val="28"/>
          <w:szCs w:val="28"/>
        </w:rPr>
        <w:t>（身份证号：</w:t>
      </w:r>
      <w:r>
        <w:rPr>
          <w:rFonts w:hint="eastAsia" w:hAnsi="宋体" w:cs="宋体"/>
          <w:sz w:val="28"/>
          <w:szCs w:val="28"/>
          <w:u w:val="single"/>
        </w:rPr>
        <w:t xml:space="preserve">             </w:t>
      </w:r>
      <w:r>
        <w:rPr>
          <w:rFonts w:hint="eastAsia" w:hAnsi="宋体" w:cs="宋体"/>
          <w:sz w:val="28"/>
          <w:szCs w:val="28"/>
        </w:rPr>
        <w:t>）为我单位代理人，参加</w:t>
      </w:r>
      <w:r>
        <w:rPr>
          <w:rFonts w:hint="eastAsia" w:hAnsi="宋体" w:cs="宋体"/>
          <w:sz w:val="28"/>
          <w:szCs w:val="28"/>
          <w:u w:val="single"/>
        </w:rPr>
        <w:t xml:space="preserve">           </w:t>
      </w:r>
      <w:r>
        <w:rPr>
          <w:rFonts w:hint="eastAsia" w:hAnsi="宋体" w:cs="宋体"/>
          <w:sz w:val="28"/>
          <w:szCs w:val="28"/>
        </w:rPr>
        <w:t>(竞争性谈判人)的</w:t>
      </w:r>
      <w:r>
        <w:rPr>
          <w:rFonts w:hint="eastAsia" w:hAnsi="宋体" w:cs="宋体"/>
          <w:sz w:val="28"/>
          <w:szCs w:val="28"/>
          <w:u w:val="single"/>
        </w:rPr>
        <w:t xml:space="preserve">             </w:t>
      </w:r>
      <w:r>
        <w:rPr>
          <w:rFonts w:hint="eastAsia" w:hAnsi="宋体" w:cs="宋体"/>
          <w:sz w:val="28"/>
          <w:szCs w:val="28"/>
        </w:rPr>
        <w:t>工程的竞争性谈判活动。代理人在谈判、合同签订过程中所签署的一切文件和处理与之有关的一切事务，我本人及我单位均予以承认。</w:t>
      </w:r>
    </w:p>
    <w:p w14:paraId="46AEAF6C">
      <w:pPr>
        <w:pStyle w:val="3"/>
        <w:adjustRightInd w:val="0"/>
        <w:snapToGrid w:val="0"/>
        <w:spacing w:line="300" w:lineRule="auto"/>
        <w:rPr>
          <w:rFonts w:hAnsi="宋体" w:cs="宋体"/>
          <w:sz w:val="28"/>
          <w:szCs w:val="28"/>
        </w:rPr>
      </w:pPr>
    </w:p>
    <w:p w14:paraId="63932A2B">
      <w:pPr>
        <w:pStyle w:val="3"/>
        <w:adjustRightInd w:val="0"/>
        <w:snapToGrid w:val="0"/>
        <w:spacing w:line="300" w:lineRule="auto"/>
        <w:ind w:left="412"/>
        <w:rPr>
          <w:rFonts w:hAnsi="宋体" w:cs="宋体"/>
          <w:sz w:val="28"/>
          <w:szCs w:val="28"/>
        </w:rPr>
      </w:pPr>
      <w:r>
        <w:rPr>
          <w:rFonts w:hint="eastAsia" w:hAnsi="宋体" w:cs="宋体"/>
          <w:sz w:val="28"/>
          <w:szCs w:val="28"/>
        </w:rPr>
        <w:t>代理人无转委托权。特此委托。</w:t>
      </w:r>
      <w:r>
        <w:rPr>
          <w:rFonts w:hint="eastAsia" w:hAnsi="宋体" w:cs="宋体"/>
          <w:sz w:val="28"/>
          <w:szCs w:val="28"/>
        </w:rPr>
        <w:cr/>
      </w:r>
    </w:p>
    <w:p w14:paraId="7A2403AA">
      <w:pPr>
        <w:pStyle w:val="3"/>
        <w:adjustRightInd w:val="0"/>
        <w:snapToGrid w:val="0"/>
        <w:spacing w:line="300" w:lineRule="auto"/>
        <w:ind w:left="412"/>
        <w:rPr>
          <w:rFonts w:hAnsi="宋体" w:cs="宋体"/>
          <w:sz w:val="28"/>
          <w:szCs w:val="28"/>
        </w:rPr>
      </w:pPr>
      <w:r>
        <w:rPr>
          <w:rFonts w:hint="eastAsia" w:hAnsi="宋体" w:cs="宋体"/>
          <w:sz w:val="28"/>
          <w:szCs w:val="28"/>
        </w:rPr>
        <w:t xml:space="preserve">代理人：             性别：                 年龄： </w:t>
      </w:r>
      <w:r>
        <w:rPr>
          <w:rFonts w:hAnsi="宋体" w:cs="宋体"/>
          <w:sz w:val="28"/>
          <w:szCs w:val="28"/>
        </w:rPr>
        <w:t xml:space="preserve">     </w:t>
      </w:r>
    </w:p>
    <w:p w14:paraId="78229C83">
      <w:pPr>
        <w:pStyle w:val="3"/>
        <w:adjustRightInd w:val="0"/>
        <w:snapToGrid w:val="0"/>
        <w:spacing w:line="300" w:lineRule="auto"/>
        <w:ind w:firstLine="420"/>
        <w:rPr>
          <w:rFonts w:hAnsi="宋体" w:cs="宋体"/>
          <w:sz w:val="28"/>
          <w:szCs w:val="28"/>
        </w:rPr>
      </w:pPr>
      <w:r>
        <w:rPr>
          <w:rFonts w:hint="eastAsia" w:hAnsi="宋体" w:cs="宋体"/>
          <w:sz w:val="28"/>
          <w:szCs w:val="28"/>
        </w:rPr>
        <w:t xml:space="preserve">单位：               部门：                 职务： </w:t>
      </w:r>
      <w:r>
        <w:rPr>
          <w:rFonts w:hAnsi="宋体" w:cs="宋体"/>
          <w:sz w:val="28"/>
          <w:szCs w:val="28"/>
        </w:rPr>
        <w:t xml:space="preserve">     </w:t>
      </w:r>
    </w:p>
    <w:p w14:paraId="7EB79D7B">
      <w:pPr>
        <w:pStyle w:val="3"/>
        <w:adjustRightInd w:val="0"/>
        <w:snapToGrid w:val="0"/>
        <w:spacing w:line="300" w:lineRule="auto"/>
        <w:ind w:firstLine="420"/>
        <w:rPr>
          <w:rFonts w:hAnsi="宋体" w:cs="宋体"/>
          <w:sz w:val="28"/>
          <w:szCs w:val="28"/>
        </w:rPr>
      </w:pPr>
      <w:r>
        <w:rPr>
          <w:rFonts w:hint="eastAsia" w:hAnsi="宋体" w:cs="宋体"/>
          <w:sz w:val="28"/>
          <w:szCs w:val="28"/>
        </w:rPr>
        <w:t>竞价人：(盖章)</w:t>
      </w:r>
    </w:p>
    <w:p w14:paraId="0E3E72DA">
      <w:pPr>
        <w:pStyle w:val="3"/>
        <w:adjustRightInd w:val="0"/>
        <w:snapToGrid w:val="0"/>
        <w:spacing w:line="300" w:lineRule="auto"/>
        <w:ind w:firstLine="420"/>
        <w:rPr>
          <w:rFonts w:hAnsi="宋体" w:cs="宋体"/>
          <w:sz w:val="28"/>
          <w:szCs w:val="28"/>
        </w:rPr>
      </w:pPr>
      <w:r>
        <w:rPr>
          <w:rFonts w:hint="eastAsia" w:hAnsi="宋体" w:cs="宋体"/>
          <w:sz w:val="28"/>
          <w:szCs w:val="28"/>
        </w:rPr>
        <w:t>法定代表人：(签字或盖章)</w:t>
      </w:r>
    </w:p>
    <w:p w14:paraId="78479EFA">
      <w:pPr>
        <w:pStyle w:val="3"/>
        <w:adjustRightInd w:val="0"/>
        <w:snapToGrid w:val="0"/>
        <w:spacing w:line="300" w:lineRule="auto"/>
        <w:rPr>
          <w:rFonts w:hAnsi="宋体" w:cs="宋体"/>
          <w:sz w:val="28"/>
          <w:szCs w:val="28"/>
        </w:rPr>
      </w:pPr>
    </w:p>
    <w:p w14:paraId="49B3B966">
      <w:pPr>
        <w:pStyle w:val="3"/>
        <w:adjustRightInd w:val="0"/>
        <w:snapToGrid w:val="0"/>
        <w:spacing w:line="300" w:lineRule="auto"/>
        <w:jc w:val="right"/>
        <w:rPr>
          <w:rFonts w:hAnsi="宋体" w:cs="宋体"/>
          <w:sz w:val="28"/>
          <w:szCs w:val="28"/>
        </w:rPr>
      </w:pPr>
      <w:r>
        <w:rPr>
          <w:rFonts w:hint="eastAsia" w:hAnsi="宋体" w:cs="宋体"/>
          <w:sz w:val="28"/>
          <w:szCs w:val="28"/>
        </w:rPr>
        <w:t>日期：</w:t>
      </w:r>
      <w:r>
        <w:rPr>
          <w:rFonts w:hint="eastAsia" w:hAnsi="宋体" w:cs="宋体"/>
          <w:sz w:val="28"/>
          <w:szCs w:val="28"/>
          <w:u w:val="single"/>
        </w:rPr>
        <w:t xml:space="preserve">      </w:t>
      </w:r>
      <w:r>
        <w:rPr>
          <w:rFonts w:hint="eastAsia" w:hAnsi="宋体" w:cs="宋体"/>
          <w:sz w:val="28"/>
          <w:szCs w:val="28"/>
        </w:rPr>
        <w:t>年</w:t>
      </w:r>
      <w:r>
        <w:rPr>
          <w:rFonts w:hint="eastAsia" w:hAnsi="宋体" w:cs="宋体"/>
          <w:sz w:val="28"/>
          <w:szCs w:val="28"/>
          <w:u w:val="single"/>
        </w:rPr>
        <w:t xml:space="preserve">    </w:t>
      </w:r>
      <w:r>
        <w:rPr>
          <w:rFonts w:hint="eastAsia" w:hAnsi="宋体" w:cs="宋体"/>
          <w:sz w:val="28"/>
          <w:szCs w:val="28"/>
        </w:rPr>
        <w:t>月</w:t>
      </w:r>
      <w:r>
        <w:rPr>
          <w:rFonts w:hint="eastAsia" w:hAnsi="宋体" w:cs="宋体"/>
          <w:sz w:val="28"/>
          <w:szCs w:val="28"/>
          <w:u w:val="single"/>
        </w:rPr>
        <w:t xml:space="preserve">    </w:t>
      </w:r>
      <w:r>
        <w:rPr>
          <w:rFonts w:hint="eastAsia" w:hAnsi="宋体" w:cs="宋体"/>
          <w:sz w:val="28"/>
          <w:szCs w:val="28"/>
        </w:rPr>
        <w:t>日</w:t>
      </w:r>
    </w:p>
    <w:p w14:paraId="633BAF23">
      <w:pPr>
        <w:pStyle w:val="3"/>
        <w:adjustRightInd w:val="0"/>
        <w:snapToGrid w:val="0"/>
        <w:spacing w:line="300" w:lineRule="auto"/>
        <w:jc w:val="center"/>
        <w:rPr>
          <w:rFonts w:hAnsi="宋体" w:cs="宋体"/>
          <w:sz w:val="28"/>
          <w:szCs w:val="28"/>
        </w:rPr>
      </w:pPr>
    </w:p>
    <w:p w14:paraId="5A436F8D">
      <w:pPr>
        <w:autoSpaceDE w:val="0"/>
        <w:autoSpaceDN w:val="0"/>
        <w:adjustRightInd w:val="0"/>
        <w:spacing w:line="360" w:lineRule="auto"/>
        <w:rPr>
          <w:rFonts w:ascii="宋体" w:hAnsi="宋体" w:cs="宋体"/>
          <w:sz w:val="28"/>
          <w:szCs w:val="28"/>
        </w:rPr>
      </w:pPr>
    </w:p>
    <w:p w14:paraId="33339FB6">
      <w:pPr>
        <w:autoSpaceDE w:val="0"/>
        <w:autoSpaceDN w:val="0"/>
        <w:adjustRightInd w:val="0"/>
        <w:spacing w:line="360" w:lineRule="auto"/>
        <w:rPr>
          <w:rFonts w:ascii="宋体" w:hAnsi="宋体" w:cs="宋体"/>
          <w:sz w:val="28"/>
          <w:szCs w:val="28"/>
          <w:lang w:val="zh-CN"/>
        </w:rPr>
      </w:pPr>
    </w:p>
    <w:p w14:paraId="37AF43BF">
      <w:pPr>
        <w:rPr>
          <w:rFonts w:ascii="宋体" w:hAnsi="宋体" w:cs="宋体"/>
          <w:sz w:val="28"/>
          <w:szCs w:val="28"/>
        </w:rPr>
      </w:pPr>
    </w:p>
    <w:p w14:paraId="60579734">
      <w:pPr>
        <w:jc w:val="center"/>
        <w:outlineLvl w:val="0"/>
        <w:rPr>
          <w:rFonts w:ascii="宋体" w:hAnsi="宋体" w:cs="宋体"/>
          <w:sz w:val="28"/>
          <w:szCs w:val="28"/>
        </w:rPr>
      </w:pPr>
      <w:r>
        <w:rPr>
          <w:rFonts w:hint="eastAsia" w:ascii="宋体" w:hAnsi="宋体" w:cs="宋体"/>
          <w:sz w:val="28"/>
          <w:szCs w:val="28"/>
        </w:rPr>
        <w:t>（粘贴双方身份证复印件）</w:t>
      </w:r>
    </w:p>
    <w:p w14:paraId="19D7855B">
      <w:pPr>
        <w:rPr>
          <w:rFonts w:ascii="黑体" w:hAnsi="宋体" w:eastAsia="黑体"/>
          <w:b/>
          <w:bCs/>
          <w:sz w:val="28"/>
          <w:szCs w:val="28"/>
        </w:rPr>
      </w:pPr>
    </w:p>
    <w:p w14:paraId="3D9941B6">
      <w:pPr>
        <w:rPr>
          <w:rFonts w:ascii="黑体" w:hAnsi="宋体" w:eastAsia="黑体"/>
          <w:b/>
          <w:bCs/>
          <w:sz w:val="28"/>
          <w:szCs w:val="28"/>
        </w:rPr>
      </w:pPr>
    </w:p>
    <w:p w14:paraId="735FB505">
      <w:pPr>
        <w:rPr>
          <w:rFonts w:ascii="黑体" w:hAnsi="宋体" w:eastAsia="黑体"/>
          <w:b/>
          <w:bCs/>
          <w:sz w:val="28"/>
          <w:szCs w:val="28"/>
        </w:rPr>
      </w:pPr>
    </w:p>
    <w:p w14:paraId="6CE583E3">
      <w:pPr>
        <w:rPr>
          <w:rFonts w:hint="eastAsia" w:ascii="宋体" w:hAnsi="宋体" w:cs="宋体"/>
          <w:b/>
          <w:sz w:val="28"/>
          <w:szCs w:val="28"/>
        </w:rPr>
      </w:pPr>
    </w:p>
    <w:p w14:paraId="22C980B4">
      <w:pPr>
        <w:rPr>
          <w:rFonts w:hint="eastAsia" w:ascii="宋体" w:hAnsi="宋体" w:cs="宋体"/>
          <w:b/>
          <w:sz w:val="28"/>
          <w:szCs w:val="28"/>
        </w:rPr>
      </w:pPr>
      <w:r>
        <w:rPr>
          <w:rFonts w:hint="eastAsia" w:ascii="宋体" w:hAnsi="宋体" w:cs="宋体"/>
          <w:b/>
          <w:sz w:val="28"/>
          <w:szCs w:val="28"/>
        </w:rPr>
        <w:t>附件三：</w:t>
      </w:r>
    </w:p>
    <w:p w14:paraId="50485ED2">
      <w:pPr>
        <w:ind w:firstLine="2249" w:firstLineChars="800"/>
        <w:rPr>
          <w:rFonts w:hint="eastAsia" w:hAnsi="宋体" w:cs="宋体"/>
          <w:b/>
          <w:sz w:val="28"/>
          <w:szCs w:val="28"/>
        </w:rPr>
      </w:pPr>
      <w:r>
        <w:rPr>
          <w:rFonts w:hint="eastAsia" w:hAnsi="宋体" w:cs="宋体"/>
          <w:b/>
          <w:sz w:val="28"/>
          <w:szCs w:val="28"/>
        </w:rPr>
        <w:t>清单报价表</w:t>
      </w:r>
    </w:p>
    <w:p w14:paraId="067854BA">
      <w:pPr>
        <w:ind w:firstLine="2249" w:firstLineChars="800"/>
        <w:rPr>
          <w:rFonts w:hint="eastAsia" w:ascii="宋体" w:hAnsi="宋体" w:eastAsia="宋体" w:cs="宋体"/>
          <w:b/>
          <w:sz w:val="28"/>
          <w:szCs w:val="28"/>
          <w:lang w:eastAsia="zh-CN"/>
        </w:rPr>
      </w:pPr>
      <w:r>
        <w:rPr>
          <w:rFonts w:hint="eastAsia" w:ascii="宋体" w:hAnsi="宋体" w:cs="宋体"/>
          <w:b/>
          <w:sz w:val="28"/>
          <w:szCs w:val="28"/>
          <w:lang w:val="en-US" w:eastAsia="zh-CN"/>
        </w:rPr>
        <w:t xml:space="preserve"> </w:t>
      </w:r>
    </w:p>
    <w:tbl>
      <w:tblPr>
        <w:tblW w:w="10675" w:type="dxa"/>
        <w:tblInd w:w="-1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61"/>
        <w:gridCol w:w="2413"/>
        <w:gridCol w:w="2667"/>
        <w:gridCol w:w="635"/>
        <w:gridCol w:w="857"/>
        <w:gridCol w:w="857"/>
        <w:gridCol w:w="994"/>
        <w:gridCol w:w="1491"/>
      </w:tblGrid>
      <w:tr w14:paraId="74F0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0ECB77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413" w:type="dxa"/>
            <w:tcBorders>
              <w:top w:val="single" w:color="000000" w:sz="4" w:space="0"/>
              <w:left w:val="single" w:color="000000" w:sz="4" w:space="0"/>
              <w:bottom w:val="single" w:color="000000" w:sz="4" w:space="0"/>
              <w:right w:val="single" w:color="000000" w:sz="4" w:space="0"/>
            </w:tcBorders>
            <w:shd w:val="clear"/>
            <w:vAlign w:val="center"/>
          </w:tcPr>
          <w:p w14:paraId="0BAD11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维修位置</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103A446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维修内容</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495880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12AC83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7899C8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综合单价（元）</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3C6218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小计（元）</w:t>
            </w: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625873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14:paraId="3A58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3AE1B6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211A66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新建档口与原有档口接头处</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6800ECB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新建档口与原有档口接头处透明玻璃拆除</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02E9EA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7AC532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71A07843">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65E73AF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218A7C3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r>
      <w:tr w14:paraId="555E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6D5EC1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21E5935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新建档口与原有档口接头处</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55BA9E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新建档口与原有档口接头处石材压顶拆除</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5AE69B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050956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39DFB56C">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19C4A9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1F9E28F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r>
      <w:tr w14:paraId="55AB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7AE2C69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566499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新建档口与原有档口接头处</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5B3603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新建档口与原有档口接头处墙砖与砖砌体拆除</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37AFE0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27857CD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0BF8F6EA">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4C6F9D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3C17190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r>
      <w:tr w14:paraId="434A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1803AB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21A516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新建档口与原有档口接头处</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7C3015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新建档口与原有档口接头处电线电缆槽板拆除拆除</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5DA39D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48EF36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07088266">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478E21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4B62623B">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466C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307BD3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253680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noWrap/>
            <w:vAlign w:val="center"/>
          </w:tcPr>
          <w:p w14:paraId="4BE762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排水沟人工剔打开挖</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5853B0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47114A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7AB3BAC3">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4D4F65D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7390F706">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639A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7154E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3F0A64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noWrap/>
            <w:vAlign w:val="center"/>
          </w:tcPr>
          <w:p w14:paraId="5E1EEE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排水沟垫层</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3A1CF8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0991440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6AF9FEF9">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30F0E5C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0B0F7809">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06B0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14803E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3EB62B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noWrap/>
            <w:vAlign w:val="center"/>
          </w:tcPr>
          <w:p w14:paraId="65BCD4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排水沟砖砌体</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65BD6FF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7E6FAA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1F51C27F">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C0EA22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20A90C73">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1947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11B3E8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0F9E56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noWrap/>
            <w:vAlign w:val="center"/>
          </w:tcPr>
          <w:p w14:paraId="2C5ADDD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排水沟抹灰</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49E161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7707CB7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6272FE22">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2ED3CE8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3B85F59E">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5BEE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2900F5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EF3E2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noWrap/>
            <w:vAlign w:val="center"/>
          </w:tcPr>
          <w:p w14:paraId="79B78B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排水沟不锈钢水篦子300*600*30</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3C80D4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13A369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381C32F7">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C28037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14:paraId="6B252B7E">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7A14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3B993D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E1AEA3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noWrap/>
            <w:vAlign w:val="center"/>
          </w:tcPr>
          <w:p w14:paraId="70A5E09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排水沟旁地砖恢复</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394E75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301AEB2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47971E82">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230572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1F27C4C5">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1DA9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71A9B8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332A62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noWrap/>
            <w:vAlign w:val="center"/>
          </w:tcPr>
          <w:p w14:paraId="71FC5D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新增1221不锈钢门</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6A436A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樘</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48B78CD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4C8DBD28">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99C946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14:paraId="66435B3C">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6D83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52B812F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794A1B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noWrap/>
            <w:vAlign w:val="center"/>
          </w:tcPr>
          <w:p w14:paraId="31D649D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新增1200*600挡鼠板</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0214CE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04A032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29793D74">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1F723D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14:paraId="65FED798">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57ED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6CB544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25A2FF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nil"/>
              <w:right w:val="single" w:color="000000" w:sz="4" w:space="0"/>
            </w:tcBorders>
            <w:shd w:val="clear"/>
            <w:vAlign w:val="center"/>
          </w:tcPr>
          <w:p w14:paraId="0FD473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档口靠大厅砖砌体</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17E149A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m³</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4B99CC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34880860">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B2CECA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0CE5FBF6">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265E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2744F3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1A1242E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nil"/>
              <w:right w:val="single" w:color="000000" w:sz="4" w:space="0"/>
            </w:tcBorders>
            <w:shd w:val="clear"/>
            <w:vAlign w:val="center"/>
          </w:tcPr>
          <w:p w14:paraId="283A17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档口靠大厅砖砌体抹灰</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05DB2C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3044A4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24.57</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6625D6E3">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F13433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2DDB14F9">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4E6B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93D9E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15BFFF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nil"/>
              <w:right w:val="single" w:color="000000" w:sz="4" w:space="0"/>
            </w:tcBorders>
            <w:shd w:val="clear"/>
            <w:vAlign w:val="center"/>
          </w:tcPr>
          <w:p w14:paraId="40ADAB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档口靠大厅砖砌体抹灰后铺贴100*100*10瓷砖</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0AFA097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2FBEBC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076A8E89">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01F9F0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5A6809B9">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2144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59C404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59E8E09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nil"/>
              <w:right w:val="single" w:color="000000" w:sz="4" w:space="0"/>
            </w:tcBorders>
            <w:shd w:val="clear"/>
            <w:vAlign w:val="center"/>
          </w:tcPr>
          <w:p w14:paraId="071C5F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档口内砖砌体抹灰后铺贴300*600*10瓷砖</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1681E56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3BDC764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60A2776A">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4D7A804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0023E2BB">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150A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13F15D7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1F73B2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nil"/>
              <w:right w:val="single" w:color="000000" w:sz="4" w:space="0"/>
            </w:tcBorders>
            <w:shd w:val="clear"/>
            <w:vAlign w:val="center"/>
          </w:tcPr>
          <w:p w14:paraId="53BC88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档口靠大厅砖砌体20厚压顶石材</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6E9909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581CF4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519B1C91">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A43675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648C12C2">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53BB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E2E4F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14066E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nil"/>
              <w:right w:val="single" w:color="000000" w:sz="4" w:space="0"/>
            </w:tcBorders>
            <w:shd w:val="clear"/>
            <w:vAlign w:val="center"/>
          </w:tcPr>
          <w:p w14:paraId="0512A27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档口靠大厅10厚不锈钢支架+6厚钢化透明玻璃</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23072D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613D5B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44.75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1393ECB0">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C09AAE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14:paraId="45CB8BC3">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04AB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1ABDD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2E91CA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20762D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档口内顶棚与钢架楼梯处立面石膏板吊顶（12厚阻燃版+9厚石膏板+2遍腻子2遍乳胶漆)</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3F6706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274FA29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48.35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3B32631A">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3CB1412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14:paraId="5584766E">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2915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2646CB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07635C0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289062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档口内顶棚与钢架楼梯处立面石膏板吊顶（2遍腻子2遍乳胶漆)</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5A4EA1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5E270DE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48.35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0C190396">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5C07D2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54050C50">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5DE7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27D604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1B5959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6A15CE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档口内靠智园广场平开窗包封（含柱子）12厚阻燃版+8厚背漆玻璃</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3E30A3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5DC4A3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38.25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33D4A599">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6A991C2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68706CDC">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6CA4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773C4B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6D9402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3ADF14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新增钢架楼梯主支撑200*200*4mm矩管</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01E60D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702F54C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6B46F427">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78397A1">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5322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楼梯总宽1600mm踏面宽度300mm踢面高度143mm焊接完成后涂刷黑色氟碳漆</w:t>
            </w:r>
          </w:p>
        </w:tc>
      </w:tr>
      <w:tr w14:paraId="1805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1CFF3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669E09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1D91E4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新增钢架楼梯主支撑40*80*4mm矩管</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6B49F9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5C7E9DC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12B2936E">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26738CC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4B7A2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r>
      <w:tr w14:paraId="5808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0876D9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0E42644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4A59BE4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新增钢架楼梯面板为5m厚花纹板</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4FFCCB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6BA2302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5E9B9334">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A31E70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CB1F7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r>
      <w:tr w14:paraId="131C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68A7FF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74EA35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6B98C7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100*50电缆PVC槽板安装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3532A2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6A2175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50E3F576">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3E03824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1565D1B3">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00D5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7764CB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294B9F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43A431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24*14电线PVC槽板安装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66DAE92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678C5E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397D556B">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4497F8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44D551C7">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476C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0C61EC2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067588A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4933497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3*4㎡电缆安装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0B482A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155A12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743DD1C6">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21AB03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24E3533A">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6401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2A3C1E1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21C9216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3E6864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3*2.5㎡电缆安装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110910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23683E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4533C48E">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DDB52A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51A18CD5">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5128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3EAE02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53347F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650FF6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档口主电源线4*25+1*16</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5506CB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61A844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43FCE8EC">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F1E56F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181C2ECB">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3FB7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134FF2B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535F2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6285EB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保温餐台4*16+1*10主电源线电缆安装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72B120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47E9B9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718C5D2D">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3150C23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319CD6DC">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69BE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3F75B9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E7180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7B29F9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空开箱400*500，3P总开100A1个,2P32A空开10个</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4134B2E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1B090C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3312F517">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06E5052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297C4276">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4413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3C12D1F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581AAED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1AD420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小空开箱2P32A1个</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052F548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7AAABD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29D10ADC">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62A547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52A9C87D">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5D12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2D7A0D6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A56F8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1654324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1400mm支架下吊后安装风扇</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71A6BC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236D43F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4A782D09">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323BB7D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3A0FDE33">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0B90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5801111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6ED3AD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371F11B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50PVC线管</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75CEAFE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00680B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685FC877">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612094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6387819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p>
        </w:tc>
      </w:tr>
      <w:tr w14:paraId="330F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288189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23512D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65C33C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插座安装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146BF2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386CB0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05D08F81">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0D3EFA1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2C326A9B">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0300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165AE7B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6208AB1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2551CB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筒灯安装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377ACB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76A235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00E7F404">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16F922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5EE3D638">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461E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6D0A8A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41A090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379892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射灯安装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78A3C6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4912CF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2F750446">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F6D1DF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0DA2EF00">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27A5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22282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A6247F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3EC420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灭蝇灯安装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0AE28C5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3966DFA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7500E942">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33907944">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03D0D6FB">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5E6C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6BCA0F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18BB996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新建档口</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5F0974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紫外线杀菌灯安装</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450815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199A2C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6A595D03">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3DE86D72">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36F21A26">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r>
      <w:tr w14:paraId="3ACC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6B326B9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96697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一楼至二楼大楼梯</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0CAC2B3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拆除原大楼梯不锈钢防滑条</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693CF4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08567AF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280.8</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77D7EE3D">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6111E9B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494C16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智一和庠园楼梯</w:t>
            </w:r>
          </w:p>
        </w:tc>
      </w:tr>
      <w:tr w14:paraId="2B3D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336CE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5CA0E6C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一楼至二楼大楼梯</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0E5B3E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梯步踏面立面自流平找平</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172A4E3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3692C35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145.08</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4ABFC2E8">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22E313A8">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18CBB91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智一和庠园楼梯</w:t>
            </w:r>
          </w:p>
        </w:tc>
      </w:tr>
      <w:tr w14:paraId="739E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4E28451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550573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一楼至二楼大楼梯</w:t>
            </w:r>
          </w:p>
        </w:tc>
        <w:tc>
          <w:tcPr>
            <w:tcW w:w="2667" w:type="dxa"/>
            <w:tcBorders>
              <w:top w:val="single" w:color="000000" w:sz="4" w:space="0"/>
              <w:left w:val="single" w:color="000000" w:sz="4" w:space="0"/>
              <w:bottom w:val="single" w:color="000000" w:sz="4" w:space="0"/>
              <w:right w:val="single" w:color="000000" w:sz="4" w:space="0"/>
            </w:tcBorders>
            <w:shd w:val="clear"/>
            <w:vAlign w:val="center"/>
          </w:tcPr>
          <w:p w14:paraId="1FA845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3厚防滑地胶铺贴</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0EEC504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3308B4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145.08</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14:paraId="568FA097">
            <w:pPr>
              <w:keepNext w:val="0"/>
              <w:keepLines w:val="0"/>
              <w:pageBreakBefore w:val="0"/>
              <w:widowControl/>
              <w:kinsoku/>
              <w:wordWrap/>
              <w:overflowPunct/>
              <w:topLinePunct w:val="0"/>
              <w:autoSpaceDE/>
              <w:autoSpaceDN/>
              <w:bidi w:val="0"/>
              <w:adjustRightInd w:val="0"/>
              <w:snapToGrid w:val="0"/>
              <w:spacing w:line="240" w:lineRule="atLeas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2428628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vAlign w:val="center"/>
          </w:tcPr>
          <w:p w14:paraId="53DD5F7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智一和庠园楼梯</w:t>
            </w:r>
          </w:p>
        </w:tc>
      </w:tr>
      <w:tr w14:paraId="05DA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14:paraId="646882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2413" w:type="dxa"/>
            <w:tcBorders>
              <w:top w:val="single" w:color="000000" w:sz="4" w:space="0"/>
              <w:left w:val="single" w:color="000000" w:sz="4" w:space="0"/>
              <w:bottom w:val="single" w:color="000000" w:sz="4" w:space="0"/>
              <w:right w:val="single" w:color="000000" w:sz="4" w:space="0"/>
            </w:tcBorders>
            <w:shd w:val="clear"/>
            <w:noWrap/>
            <w:vAlign w:val="center"/>
          </w:tcPr>
          <w:p w14:paraId="4386897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余方弃置及清洁</w:t>
            </w:r>
          </w:p>
        </w:tc>
        <w:tc>
          <w:tcPr>
            <w:tcW w:w="2667" w:type="dxa"/>
            <w:tcBorders>
              <w:top w:val="single" w:color="000000" w:sz="4" w:space="0"/>
              <w:left w:val="single" w:color="000000" w:sz="4" w:space="0"/>
              <w:bottom w:val="single" w:color="000000" w:sz="4" w:space="0"/>
              <w:right w:val="single" w:color="000000" w:sz="4" w:space="0"/>
            </w:tcBorders>
            <w:shd w:val="clear"/>
            <w:noWrap/>
            <w:vAlign w:val="center"/>
          </w:tcPr>
          <w:p w14:paraId="51D3E44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出渣及清洁</w:t>
            </w:r>
          </w:p>
        </w:tc>
        <w:tc>
          <w:tcPr>
            <w:tcW w:w="635" w:type="dxa"/>
            <w:tcBorders>
              <w:top w:val="single" w:color="000000" w:sz="4" w:space="0"/>
              <w:left w:val="single" w:color="000000" w:sz="4" w:space="0"/>
              <w:bottom w:val="single" w:color="000000" w:sz="4" w:space="0"/>
              <w:right w:val="single" w:color="000000" w:sz="4" w:space="0"/>
            </w:tcBorders>
            <w:shd w:val="clear"/>
            <w:noWrap/>
            <w:vAlign w:val="center"/>
          </w:tcPr>
          <w:p w14:paraId="6DF4DF5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4BF29E4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14:paraId="58F0545A">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AB65F4E">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14:paraId="00E3221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r>
      <w:tr w14:paraId="7CB1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7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9260F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7501" w:type="dxa"/>
            <w:gridSpan w:val="6"/>
            <w:tcBorders>
              <w:top w:val="single" w:color="000000" w:sz="4" w:space="0"/>
              <w:left w:val="single" w:color="000000" w:sz="4" w:space="0"/>
              <w:bottom w:val="single" w:color="000000" w:sz="4" w:space="0"/>
              <w:right w:val="single" w:color="000000" w:sz="4" w:space="0"/>
            </w:tcBorders>
            <w:shd w:val="clear"/>
            <w:noWrap/>
            <w:vAlign w:val="top"/>
          </w:tcPr>
          <w:p w14:paraId="37EF4FB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18"/>
                <w:szCs w:val="18"/>
                <w:u w:val="none"/>
              </w:rPr>
            </w:pPr>
          </w:p>
        </w:tc>
      </w:tr>
    </w:tbl>
    <w:p w14:paraId="318DE5A4">
      <w:pPr>
        <w:rPr>
          <w:rFonts w:hint="eastAsia" w:hAnsi="宋体" w:cs="宋体"/>
          <w:b/>
          <w:sz w:val="28"/>
          <w:szCs w:val="28"/>
          <w:lang w:val="en-US" w:eastAsia="zh-CN"/>
        </w:rPr>
      </w:pPr>
      <w:r>
        <w:rPr>
          <w:rFonts w:hint="eastAsia" w:hAnsi="宋体" w:cs="宋体"/>
          <w:b/>
          <w:sz w:val="28"/>
          <w:szCs w:val="28"/>
        </w:rPr>
        <w:br w:type="page"/>
      </w:r>
    </w:p>
    <w:p w14:paraId="07EFD3BA">
      <w:pPr>
        <w:rPr>
          <w:rFonts w:hint="eastAsia" w:hAnsi="宋体" w:cs="宋体"/>
          <w:b/>
          <w:sz w:val="28"/>
          <w:szCs w:val="28"/>
        </w:rPr>
      </w:pPr>
    </w:p>
    <w:p w14:paraId="28FAEB47">
      <w:pPr>
        <w:pStyle w:val="3"/>
        <w:spacing w:line="360" w:lineRule="auto"/>
        <w:outlineLvl w:val="0"/>
        <w:rPr>
          <w:rFonts w:hAnsi="宋体" w:cs="宋体"/>
          <w:b/>
          <w:sz w:val="28"/>
          <w:szCs w:val="28"/>
        </w:rPr>
      </w:pPr>
      <w:r>
        <w:rPr>
          <w:rFonts w:hint="eastAsia" w:hAnsi="宋体" w:cs="宋体"/>
          <w:b/>
          <w:sz w:val="28"/>
          <w:szCs w:val="28"/>
        </w:rPr>
        <w:t>附件四：</w:t>
      </w:r>
    </w:p>
    <w:p w14:paraId="011EDF92">
      <w:pPr>
        <w:pStyle w:val="3"/>
        <w:spacing w:line="360" w:lineRule="auto"/>
        <w:rPr>
          <w:rFonts w:hAnsi="宋体" w:cs="宋体"/>
          <w:b/>
          <w:bCs/>
          <w:sz w:val="28"/>
          <w:szCs w:val="28"/>
        </w:rPr>
      </w:pPr>
    </w:p>
    <w:p w14:paraId="773C8CCC">
      <w:pPr>
        <w:pStyle w:val="3"/>
        <w:spacing w:line="360" w:lineRule="auto"/>
        <w:jc w:val="center"/>
        <w:outlineLvl w:val="0"/>
        <w:rPr>
          <w:sz w:val="32"/>
          <w:szCs w:val="32"/>
        </w:rPr>
      </w:pPr>
      <w:r>
        <w:rPr>
          <w:rFonts w:hint="eastAsia"/>
          <w:sz w:val="32"/>
          <w:szCs w:val="32"/>
        </w:rPr>
        <w:t>项目管理机构组成表</w:t>
      </w:r>
    </w:p>
    <w:p w14:paraId="5985C2AA">
      <w:pPr>
        <w:pStyle w:val="3"/>
        <w:spacing w:line="360" w:lineRule="auto"/>
        <w:jc w:val="center"/>
        <w:rPr>
          <w:sz w:val="32"/>
          <w:szCs w:val="32"/>
        </w:rPr>
      </w:pPr>
      <w:r>
        <w:rPr>
          <w:rFonts w:hint="eastAsia" w:hAnsi="宋体"/>
        </w:rPr>
        <w:t>（项目管理人员社保缴纳证明期限为202</w:t>
      </w:r>
      <w:r>
        <w:rPr>
          <w:rFonts w:hint="eastAsia" w:hAnsi="宋体"/>
          <w:lang w:val="en-US" w:eastAsia="zh-CN"/>
        </w:rPr>
        <w:t>5</w:t>
      </w:r>
      <w:r>
        <w:rPr>
          <w:rFonts w:hint="eastAsia" w:hAnsi="宋体"/>
        </w:rPr>
        <w:t>年</w:t>
      </w:r>
      <w:r>
        <w:rPr>
          <w:rFonts w:hint="eastAsia" w:hAnsi="宋体"/>
          <w:lang w:val="en-US" w:eastAsia="zh-CN"/>
        </w:rPr>
        <w:t>1</w:t>
      </w:r>
      <w:r>
        <w:rPr>
          <w:rFonts w:hint="eastAsia" w:hAnsi="宋体"/>
        </w:rPr>
        <w:t>月-202</w:t>
      </w:r>
      <w:r>
        <w:rPr>
          <w:rFonts w:hint="eastAsia" w:hAnsi="宋体"/>
          <w:lang w:val="en-US" w:eastAsia="zh-CN"/>
        </w:rPr>
        <w:t>5</w:t>
      </w:r>
      <w:r>
        <w:rPr>
          <w:rFonts w:hint="eastAsia" w:hAnsi="宋体"/>
        </w:rPr>
        <w:t>年</w:t>
      </w:r>
      <w:r>
        <w:rPr>
          <w:rFonts w:hint="eastAsia" w:hAnsi="宋体"/>
          <w:lang w:val="en-US" w:eastAsia="zh-CN"/>
        </w:rPr>
        <w:t>6</w:t>
      </w:r>
      <w:r>
        <w:rPr>
          <w:rFonts w:hint="eastAsia" w:hAnsi="宋体"/>
        </w:rPr>
        <w:t>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720"/>
        <w:gridCol w:w="767"/>
        <w:gridCol w:w="1218"/>
        <w:gridCol w:w="738"/>
        <w:gridCol w:w="1055"/>
        <w:gridCol w:w="1017"/>
        <w:gridCol w:w="1638"/>
        <w:gridCol w:w="998"/>
      </w:tblGrid>
      <w:tr w14:paraId="2C48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9" w:type="dxa"/>
            <w:vMerge w:val="restart"/>
            <w:vAlign w:val="center"/>
          </w:tcPr>
          <w:p w14:paraId="27601C02">
            <w:pPr>
              <w:pStyle w:val="3"/>
              <w:spacing w:line="360" w:lineRule="auto"/>
              <w:jc w:val="center"/>
              <w:rPr>
                <w:rFonts w:cs="金山简魏碑"/>
                <w:sz w:val="24"/>
                <w:szCs w:val="24"/>
              </w:rPr>
            </w:pPr>
            <w:r>
              <w:rPr>
                <w:rFonts w:hint="eastAsia" w:cs="金山简魏碑"/>
                <w:sz w:val="24"/>
                <w:szCs w:val="24"/>
              </w:rPr>
              <w:t>职务</w:t>
            </w:r>
          </w:p>
        </w:tc>
        <w:tc>
          <w:tcPr>
            <w:tcW w:w="720" w:type="dxa"/>
            <w:vMerge w:val="restart"/>
            <w:vAlign w:val="center"/>
          </w:tcPr>
          <w:p w14:paraId="78058787">
            <w:pPr>
              <w:pStyle w:val="3"/>
              <w:spacing w:line="360" w:lineRule="auto"/>
              <w:jc w:val="center"/>
              <w:rPr>
                <w:rFonts w:cs="金山简魏碑"/>
                <w:sz w:val="24"/>
                <w:szCs w:val="24"/>
              </w:rPr>
            </w:pPr>
            <w:r>
              <w:rPr>
                <w:rFonts w:hint="eastAsia" w:cs="金山简魏碑"/>
                <w:sz w:val="24"/>
                <w:szCs w:val="24"/>
              </w:rPr>
              <w:t>姓名</w:t>
            </w:r>
          </w:p>
        </w:tc>
        <w:tc>
          <w:tcPr>
            <w:tcW w:w="767" w:type="dxa"/>
            <w:vMerge w:val="restart"/>
            <w:vAlign w:val="center"/>
          </w:tcPr>
          <w:p w14:paraId="406BCA22">
            <w:pPr>
              <w:pStyle w:val="3"/>
              <w:spacing w:line="360" w:lineRule="auto"/>
              <w:jc w:val="center"/>
              <w:rPr>
                <w:rFonts w:cs="金山简魏碑"/>
                <w:sz w:val="24"/>
                <w:szCs w:val="24"/>
              </w:rPr>
            </w:pPr>
            <w:r>
              <w:rPr>
                <w:rFonts w:hint="eastAsia" w:cs="金山简魏碑"/>
                <w:sz w:val="24"/>
                <w:szCs w:val="24"/>
              </w:rPr>
              <w:t>职称</w:t>
            </w:r>
          </w:p>
        </w:tc>
        <w:tc>
          <w:tcPr>
            <w:tcW w:w="5666" w:type="dxa"/>
            <w:gridSpan w:val="5"/>
          </w:tcPr>
          <w:p w14:paraId="4A0614F4">
            <w:pPr>
              <w:pStyle w:val="3"/>
              <w:spacing w:line="360" w:lineRule="auto"/>
              <w:jc w:val="center"/>
              <w:rPr>
                <w:rFonts w:cs="金山简魏碑"/>
                <w:sz w:val="24"/>
                <w:szCs w:val="24"/>
              </w:rPr>
            </w:pPr>
            <w:r>
              <w:rPr>
                <w:rFonts w:hint="eastAsia" w:cs="金山简魏碑"/>
                <w:sz w:val="24"/>
                <w:szCs w:val="24"/>
              </w:rPr>
              <w:t>执业或职业资格证明</w:t>
            </w:r>
          </w:p>
        </w:tc>
        <w:tc>
          <w:tcPr>
            <w:tcW w:w="998" w:type="dxa"/>
          </w:tcPr>
          <w:p w14:paraId="4DEBD2A6">
            <w:pPr>
              <w:pStyle w:val="3"/>
              <w:spacing w:line="360" w:lineRule="auto"/>
              <w:jc w:val="center"/>
              <w:rPr>
                <w:rFonts w:cs="金山简魏碑"/>
                <w:sz w:val="24"/>
                <w:szCs w:val="24"/>
              </w:rPr>
            </w:pPr>
            <w:r>
              <w:rPr>
                <w:rFonts w:hint="eastAsia" w:cs="金山简魏碑"/>
                <w:sz w:val="24"/>
                <w:szCs w:val="24"/>
              </w:rPr>
              <w:t>备注</w:t>
            </w:r>
          </w:p>
        </w:tc>
      </w:tr>
      <w:tr w14:paraId="6B30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9" w:type="dxa"/>
            <w:vMerge w:val="continue"/>
          </w:tcPr>
          <w:p w14:paraId="62E46394">
            <w:pPr>
              <w:pStyle w:val="3"/>
              <w:spacing w:line="360" w:lineRule="auto"/>
              <w:jc w:val="center"/>
              <w:rPr>
                <w:rFonts w:cs="金山简魏碑"/>
                <w:sz w:val="24"/>
                <w:szCs w:val="24"/>
              </w:rPr>
            </w:pPr>
          </w:p>
        </w:tc>
        <w:tc>
          <w:tcPr>
            <w:tcW w:w="720" w:type="dxa"/>
            <w:vMerge w:val="continue"/>
          </w:tcPr>
          <w:p w14:paraId="310EB43A">
            <w:pPr>
              <w:pStyle w:val="3"/>
              <w:spacing w:line="360" w:lineRule="auto"/>
              <w:jc w:val="center"/>
              <w:rPr>
                <w:rFonts w:cs="金山简魏碑"/>
                <w:sz w:val="24"/>
                <w:szCs w:val="24"/>
              </w:rPr>
            </w:pPr>
          </w:p>
        </w:tc>
        <w:tc>
          <w:tcPr>
            <w:tcW w:w="767" w:type="dxa"/>
            <w:vMerge w:val="continue"/>
          </w:tcPr>
          <w:p w14:paraId="72CE1F81">
            <w:pPr>
              <w:pStyle w:val="3"/>
              <w:spacing w:line="360" w:lineRule="auto"/>
              <w:jc w:val="center"/>
              <w:rPr>
                <w:rFonts w:cs="金山简魏碑"/>
                <w:sz w:val="24"/>
                <w:szCs w:val="24"/>
              </w:rPr>
            </w:pPr>
          </w:p>
        </w:tc>
        <w:tc>
          <w:tcPr>
            <w:tcW w:w="1218" w:type="dxa"/>
          </w:tcPr>
          <w:p w14:paraId="46AAC6FB">
            <w:pPr>
              <w:pStyle w:val="3"/>
              <w:spacing w:line="360" w:lineRule="auto"/>
              <w:jc w:val="left"/>
              <w:rPr>
                <w:rFonts w:cs="金山简魏碑"/>
                <w:sz w:val="24"/>
                <w:szCs w:val="24"/>
              </w:rPr>
            </w:pPr>
            <w:r>
              <w:rPr>
                <w:rFonts w:hint="eastAsia" w:cs="金山简魏碑"/>
                <w:sz w:val="24"/>
                <w:szCs w:val="24"/>
              </w:rPr>
              <w:t>证书名称</w:t>
            </w:r>
          </w:p>
        </w:tc>
        <w:tc>
          <w:tcPr>
            <w:tcW w:w="738" w:type="dxa"/>
          </w:tcPr>
          <w:p w14:paraId="1B3AA71F">
            <w:pPr>
              <w:pStyle w:val="3"/>
              <w:spacing w:line="360" w:lineRule="auto"/>
              <w:jc w:val="center"/>
              <w:rPr>
                <w:rFonts w:cs="金山简魏碑"/>
                <w:sz w:val="24"/>
                <w:szCs w:val="24"/>
              </w:rPr>
            </w:pPr>
            <w:r>
              <w:rPr>
                <w:rFonts w:hint="eastAsia" w:cs="金山简魏碑"/>
                <w:sz w:val="24"/>
                <w:szCs w:val="24"/>
              </w:rPr>
              <w:t>级别</w:t>
            </w:r>
          </w:p>
        </w:tc>
        <w:tc>
          <w:tcPr>
            <w:tcW w:w="1055" w:type="dxa"/>
          </w:tcPr>
          <w:p w14:paraId="5F7EBA0F">
            <w:pPr>
              <w:pStyle w:val="3"/>
              <w:spacing w:line="360" w:lineRule="auto"/>
              <w:jc w:val="center"/>
              <w:rPr>
                <w:rFonts w:cs="金山简魏碑"/>
                <w:sz w:val="24"/>
                <w:szCs w:val="24"/>
              </w:rPr>
            </w:pPr>
            <w:r>
              <w:rPr>
                <w:rFonts w:hint="eastAsia" w:cs="金山简魏碑"/>
                <w:sz w:val="24"/>
                <w:szCs w:val="24"/>
              </w:rPr>
              <w:t>证书号</w:t>
            </w:r>
          </w:p>
        </w:tc>
        <w:tc>
          <w:tcPr>
            <w:tcW w:w="1017" w:type="dxa"/>
          </w:tcPr>
          <w:p w14:paraId="53941847">
            <w:pPr>
              <w:pStyle w:val="3"/>
              <w:spacing w:line="360" w:lineRule="auto"/>
              <w:jc w:val="center"/>
              <w:rPr>
                <w:rFonts w:cs="金山简魏碑"/>
                <w:sz w:val="24"/>
                <w:szCs w:val="24"/>
              </w:rPr>
            </w:pPr>
            <w:r>
              <w:rPr>
                <w:rFonts w:hint="eastAsia" w:cs="金山简魏碑"/>
                <w:sz w:val="24"/>
                <w:szCs w:val="24"/>
              </w:rPr>
              <w:t>专业</w:t>
            </w:r>
          </w:p>
        </w:tc>
        <w:tc>
          <w:tcPr>
            <w:tcW w:w="1638" w:type="dxa"/>
          </w:tcPr>
          <w:p w14:paraId="22ACD5CF">
            <w:pPr>
              <w:pStyle w:val="3"/>
              <w:spacing w:line="360" w:lineRule="auto"/>
              <w:jc w:val="center"/>
              <w:rPr>
                <w:rFonts w:cs="金山简魏碑"/>
                <w:sz w:val="24"/>
                <w:szCs w:val="24"/>
              </w:rPr>
            </w:pPr>
            <w:r>
              <w:rPr>
                <w:rFonts w:hint="eastAsia" w:cs="金山简魏碑"/>
                <w:sz w:val="24"/>
                <w:szCs w:val="24"/>
              </w:rPr>
              <w:t>养老保险</w:t>
            </w:r>
          </w:p>
        </w:tc>
        <w:tc>
          <w:tcPr>
            <w:tcW w:w="998" w:type="dxa"/>
          </w:tcPr>
          <w:p w14:paraId="58D2D14A">
            <w:pPr>
              <w:pStyle w:val="3"/>
              <w:spacing w:line="360" w:lineRule="auto"/>
              <w:jc w:val="center"/>
              <w:rPr>
                <w:rFonts w:cs="金山简魏碑"/>
                <w:sz w:val="24"/>
                <w:szCs w:val="24"/>
              </w:rPr>
            </w:pPr>
          </w:p>
        </w:tc>
      </w:tr>
      <w:tr w14:paraId="4168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9" w:type="dxa"/>
          </w:tcPr>
          <w:p w14:paraId="3DC823C2">
            <w:pPr>
              <w:pStyle w:val="3"/>
              <w:spacing w:line="360" w:lineRule="auto"/>
              <w:jc w:val="center"/>
              <w:rPr>
                <w:rFonts w:cs="金山简魏碑"/>
                <w:sz w:val="24"/>
                <w:szCs w:val="24"/>
              </w:rPr>
            </w:pPr>
          </w:p>
        </w:tc>
        <w:tc>
          <w:tcPr>
            <w:tcW w:w="720" w:type="dxa"/>
          </w:tcPr>
          <w:p w14:paraId="0773325A">
            <w:pPr>
              <w:pStyle w:val="3"/>
              <w:spacing w:line="360" w:lineRule="auto"/>
              <w:jc w:val="center"/>
              <w:rPr>
                <w:rFonts w:cs="金山简魏碑"/>
                <w:sz w:val="24"/>
                <w:szCs w:val="24"/>
              </w:rPr>
            </w:pPr>
          </w:p>
        </w:tc>
        <w:tc>
          <w:tcPr>
            <w:tcW w:w="767" w:type="dxa"/>
          </w:tcPr>
          <w:p w14:paraId="3F0BBD52">
            <w:pPr>
              <w:pStyle w:val="3"/>
              <w:spacing w:line="360" w:lineRule="auto"/>
              <w:jc w:val="center"/>
              <w:rPr>
                <w:rFonts w:cs="金山简魏碑"/>
                <w:sz w:val="24"/>
                <w:szCs w:val="24"/>
              </w:rPr>
            </w:pPr>
          </w:p>
        </w:tc>
        <w:tc>
          <w:tcPr>
            <w:tcW w:w="1218" w:type="dxa"/>
          </w:tcPr>
          <w:p w14:paraId="10E9819A">
            <w:pPr>
              <w:pStyle w:val="3"/>
              <w:spacing w:line="360" w:lineRule="auto"/>
              <w:jc w:val="center"/>
              <w:rPr>
                <w:rFonts w:cs="金山简魏碑"/>
                <w:sz w:val="24"/>
                <w:szCs w:val="24"/>
              </w:rPr>
            </w:pPr>
          </w:p>
        </w:tc>
        <w:tc>
          <w:tcPr>
            <w:tcW w:w="738" w:type="dxa"/>
          </w:tcPr>
          <w:p w14:paraId="67455443">
            <w:pPr>
              <w:pStyle w:val="3"/>
              <w:spacing w:line="360" w:lineRule="auto"/>
              <w:jc w:val="center"/>
              <w:rPr>
                <w:rFonts w:cs="金山简魏碑"/>
                <w:sz w:val="24"/>
                <w:szCs w:val="24"/>
              </w:rPr>
            </w:pPr>
          </w:p>
        </w:tc>
        <w:tc>
          <w:tcPr>
            <w:tcW w:w="1055" w:type="dxa"/>
          </w:tcPr>
          <w:p w14:paraId="66B4D594">
            <w:pPr>
              <w:pStyle w:val="3"/>
              <w:spacing w:line="360" w:lineRule="auto"/>
              <w:jc w:val="center"/>
              <w:rPr>
                <w:rFonts w:cs="金山简魏碑"/>
                <w:sz w:val="24"/>
                <w:szCs w:val="24"/>
              </w:rPr>
            </w:pPr>
          </w:p>
        </w:tc>
        <w:tc>
          <w:tcPr>
            <w:tcW w:w="1017" w:type="dxa"/>
          </w:tcPr>
          <w:p w14:paraId="650F60E2">
            <w:pPr>
              <w:pStyle w:val="3"/>
              <w:spacing w:line="360" w:lineRule="auto"/>
              <w:jc w:val="center"/>
              <w:rPr>
                <w:rFonts w:cs="金山简魏碑"/>
                <w:sz w:val="24"/>
                <w:szCs w:val="24"/>
              </w:rPr>
            </w:pPr>
          </w:p>
        </w:tc>
        <w:tc>
          <w:tcPr>
            <w:tcW w:w="1638" w:type="dxa"/>
          </w:tcPr>
          <w:p w14:paraId="28CDE676">
            <w:pPr>
              <w:pStyle w:val="3"/>
              <w:spacing w:line="360" w:lineRule="auto"/>
              <w:jc w:val="center"/>
              <w:rPr>
                <w:rFonts w:cs="金山简魏碑"/>
                <w:sz w:val="24"/>
                <w:szCs w:val="24"/>
              </w:rPr>
            </w:pPr>
          </w:p>
        </w:tc>
        <w:tc>
          <w:tcPr>
            <w:tcW w:w="998" w:type="dxa"/>
          </w:tcPr>
          <w:p w14:paraId="35770A2D">
            <w:pPr>
              <w:pStyle w:val="3"/>
              <w:spacing w:line="360" w:lineRule="auto"/>
              <w:jc w:val="center"/>
              <w:rPr>
                <w:rFonts w:cs="金山简魏碑"/>
                <w:sz w:val="24"/>
                <w:szCs w:val="24"/>
              </w:rPr>
            </w:pPr>
          </w:p>
        </w:tc>
      </w:tr>
      <w:tr w14:paraId="5DBA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42628AED">
            <w:pPr>
              <w:pStyle w:val="3"/>
              <w:spacing w:line="360" w:lineRule="auto"/>
              <w:jc w:val="center"/>
              <w:rPr>
                <w:rFonts w:cs="金山简魏碑"/>
                <w:sz w:val="24"/>
                <w:szCs w:val="24"/>
              </w:rPr>
            </w:pPr>
          </w:p>
        </w:tc>
        <w:tc>
          <w:tcPr>
            <w:tcW w:w="720" w:type="dxa"/>
          </w:tcPr>
          <w:p w14:paraId="6FB6F3A0">
            <w:pPr>
              <w:pStyle w:val="3"/>
              <w:spacing w:line="360" w:lineRule="auto"/>
              <w:jc w:val="center"/>
              <w:rPr>
                <w:rFonts w:cs="金山简魏碑"/>
                <w:sz w:val="24"/>
                <w:szCs w:val="24"/>
              </w:rPr>
            </w:pPr>
          </w:p>
        </w:tc>
        <w:tc>
          <w:tcPr>
            <w:tcW w:w="767" w:type="dxa"/>
          </w:tcPr>
          <w:p w14:paraId="67A7E8E6">
            <w:pPr>
              <w:pStyle w:val="3"/>
              <w:spacing w:line="360" w:lineRule="auto"/>
              <w:jc w:val="center"/>
              <w:rPr>
                <w:rFonts w:cs="金山简魏碑"/>
                <w:sz w:val="24"/>
                <w:szCs w:val="24"/>
              </w:rPr>
            </w:pPr>
          </w:p>
        </w:tc>
        <w:tc>
          <w:tcPr>
            <w:tcW w:w="1218" w:type="dxa"/>
          </w:tcPr>
          <w:p w14:paraId="71D9F417">
            <w:pPr>
              <w:pStyle w:val="3"/>
              <w:spacing w:line="360" w:lineRule="auto"/>
              <w:jc w:val="center"/>
              <w:rPr>
                <w:rFonts w:cs="金山简魏碑"/>
                <w:sz w:val="24"/>
                <w:szCs w:val="24"/>
              </w:rPr>
            </w:pPr>
          </w:p>
        </w:tc>
        <w:tc>
          <w:tcPr>
            <w:tcW w:w="738" w:type="dxa"/>
          </w:tcPr>
          <w:p w14:paraId="1F3B531C">
            <w:pPr>
              <w:pStyle w:val="3"/>
              <w:spacing w:line="360" w:lineRule="auto"/>
              <w:jc w:val="center"/>
              <w:rPr>
                <w:rFonts w:cs="金山简魏碑"/>
                <w:sz w:val="24"/>
                <w:szCs w:val="24"/>
              </w:rPr>
            </w:pPr>
          </w:p>
        </w:tc>
        <w:tc>
          <w:tcPr>
            <w:tcW w:w="1055" w:type="dxa"/>
          </w:tcPr>
          <w:p w14:paraId="0A7BD7EB">
            <w:pPr>
              <w:pStyle w:val="3"/>
              <w:spacing w:line="360" w:lineRule="auto"/>
              <w:jc w:val="center"/>
              <w:rPr>
                <w:rFonts w:cs="金山简魏碑"/>
                <w:sz w:val="24"/>
                <w:szCs w:val="24"/>
              </w:rPr>
            </w:pPr>
          </w:p>
        </w:tc>
        <w:tc>
          <w:tcPr>
            <w:tcW w:w="1017" w:type="dxa"/>
          </w:tcPr>
          <w:p w14:paraId="17597258">
            <w:pPr>
              <w:pStyle w:val="3"/>
              <w:spacing w:line="360" w:lineRule="auto"/>
              <w:jc w:val="center"/>
              <w:rPr>
                <w:rFonts w:cs="金山简魏碑"/>
                <w:sz w:val="24"/>
                <w:szCs w:val="24"/>
              </w:rPr>
            </w:pPr>
          </w:p>
        </w:tc>
        <w:tc>
          <w:tcPr>
            <w:tcW w:w="1638" w:type="dxa"/>
          </w:tcPr>
          <w:p w14:paraId="0CDC77FF">
            <w:pPr>
              <w:pStyle w:val="3"/>
              <w:spacing w:line="360" w:lineRule="auto"/>
              <w:jc w:val="center"/>
              <w:rPr>
                <w:rFonts w:cs="金山简魏碑"/>
                <w:sz w:val="24"/>
                <w:szCs w:val="24"/>
              </w:rPr>
            </w:pPr>
          </w:p>
        </w:tc>
        <w:tc>
          <w:tcPr>
            <w:tcW w:w="998" w:type="dxa"/>
          </w:tcPr>
          <w:p w14:paraId="22F5E0B1">
            <w:pPr>
              <w:pStyle w:val="3"/>
              <w:spacing w:line="360" w:lineRule="auto"/>
              <w:jc w:val="center"/>
              <w:rPr>
                <w:rFonts w:cs="金山简魏碑"/>
                <w:sz w:val="24"/>
                <w:szCs w:val="24"/>
              </w:rPr>
            </w:pPr>
          </w:p>
        </w:tc>
      </w:tr>
      <w:tr w14:paraId="7C41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0B0D4C01">
            <w:pPr>
              <w:pStyle w:val="3"/>
              <w:spacing w:line="360" w:lineRule="auto"/>
              <w:jc w:val="center"/>
              <w:rPr>
                <w:rFonts w:cs="金山简魏碑"/>
                <w:sz w:val="24"/>
                <w:szCs w:val="24"/>
              </w:rPr>
            </w:pPr>
          </w:p>
        </w:tc>
        <w:tc>
          <w:tcPr>
            <w:tcW w:w="720" w:type="dxa"/>
          </w:tcPr>
          <w:p w14:paraId="261E10FD">
            <w:pPr>
              <w:pStyle w:val="3"/>
              <w:spacing w:line="360" w:lineRule="auto"/>
              <w:jc w:val="center"/>
              <w:rPr>
                <w:rFonts w:cs="金山简魏碑"/>
                <w:sz w:val="24"/>
                <w:szCs w:val="24"/>
              </w:rPr>
            </w:pPr>
          </w:p>
        </w:tc>
        <w:tc>
          <w:tcPr>
            <w:tcW w:w="767" w:type="dxa"/>
          </w:tcPr>
          <w:p w14:paraId="1B33489D">
            <w:pPr>
              <w:pStyle w:val="3"/>
              <w:spacing w:line="360" w:lineRule="auto"/>
              <w:jc w:val="center"/>
              <w:rPr>
                <w:rFonts w:cs="金山简魏碑"/>
                <w:sz w:val="24"/>
                <w:szCs w:val="24"/>
              </w:rPr>
            </w:pPr>
          </w:p>
        </w:tc>
        <w:tc>
          <w:tcPr>
            <w:tcW w:w="1218" w:type="dxa"/>
          </w:tcPr>
          <w:p w14:paraId="6A2D666E">
            <w:pPr>
              <w:pStyle w:val="3"/>
              <w:spacing w:line="360" w:lineRule="auto"/>
              <w:jc w:val="center"/>
              <w:rPr>
                <w:rFonts w:cs="金山简魏碑"/>
                <w:sz w:val="24"/>
                <w:szCs w:val="24"/>
              </w:rPr>
            </w:pPr>
          </w:p>
        </w:tc>
        <w:tc>
          <w:tcPr>
            <w:tcW w:w="738" w:type="dxa"/>
          </w:tcPr>
          <w:p w14:paraId="5925B425">
            <w:pPr>
              <w:pStyle w:val="3"/>
              <w:spacing w:line="360" w:lineRule="auto"/>
              <w:jc w:val="center"/>
              <w:rPr>
                <w:rFonts w:cs="金山简魏碑"/>
                <w:sz w:val="24"/>
                <w:szCs w:val="24"/>
              </w:rPr>
            </w:pPr>
          </w:p>
        </w:tc>
        <w:tc>
          <w:tcPr>
            <w:tcW w:w="1055" w:type="dxa"/>
          </w:tcPr>
          <w:p w14:paraId="3772D84D">
            <w:pPr>
              <w:pStyle w:val="3"/>
              <w:spacing w:line="360" w:lineRule="auto"/>
              <w:jc w:val="center"/>
              <w:rPr>
                <w:rFonts w:cs="金山简魏碑"/>
                <w:sz w:val="24"/>
                <w:szCs w:val="24"/>
              </w:rPr>
            </w:pPr>
          </w:p>
        </w:tc>
        <w:tc>
          <w:tcPr>
            <w:tcW w:w="1017" w:type="dxa"/>
          </w:tcPr>
          <w:p w14:paraId="60B23B74">
            <w:pPr>
              <w:pStyle w:val="3"/>
              <w:spacing w:line="360" w:lineRule="auto"/>
              <w:jc w:val="center"/>
              <w:rPr>
                <w:rFonts w:cs="金山简魏碑"/>
                <w:sz w:val="24"/>
                <w:szCs w:val="24"/>
              </w:rPr>
            </w:pPr>
          </w:p>
        </w:tc>
        <w:tc>
          <w:tcPr>
            <w:tcW w:w="1638" w:type="dxa"/>
          </w:tcPr>
          <w:p w14:paraId="22489311">
            <w:pPr>
              <w:pStyle w:val="3"/>
              <w:spacing w:line="360" w:lineRule="auto"/>
              <w:jc w:val="center"/>
              <w:rPr>
                <w:rFonts w:cs="金山简魏碑"/>
                <w:sz w:val="24"/>
                <w:szCs w:val="24"/>
              </w:rPr>
            </w:pPr>
          </w:p>
        </w:tc>
        <w:tc>
          <w:tcPr>
            <w:tcW w:w="998" w:type="dxa"/>
          </w:tcPr>
          <w:p w14:paraId="68DEB7D1">
            <w:pPr>
              <w:pStyle w:val="3"/>
              <w:spacing w:line="360" w:lineRule="auto"/>
              <w:jc w:val="center"/>
              <w:rPr>
                <w:rFonts w:cs="金山简魏碑"/>
                <w:sz w:val="24"/>
                <w:szCs w:val="24"/>
              </w:rPr>
            </w:pPr>
          </w:p>
        </w:tc>
      </w:tr>
      <w:tr w14:paraId="201B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3CDB13A6">
            <w:pPr>
              <w:pStyle w:val="3"/>
              <w:spacing w:line="360" w:lineRule="auto"/>
              <w:jc w:val="center"/>
              <w:rPr>
                <w:rFonts w:cs="金山简魏碑"/>
                <w:sz w:val="24"/>
                <w:szCs w:val="24"/>
              </w:rPr>
            </w:pPr>
          </w:p>
        </w:tc>
        <w:tc>
          <w:tcPr>
            <w:tcW w:w="720" w:type="dxa"/>
          </w:tcPr>
          <w:p w14:paraId="61E83AB0">
            <w:pPr>
              <w:pStyle w:val="3"/>
              <w:spacing w:line="360" w:lineRule="auto"/>
              <w:jc w:val="center"/>
              <w:rPr>
                <w:rFonts w:cs="金山简魏碑"/>
                <w:sz w:val="24"/>
                <w:szCs w:val="24"/>
              </w:rPr>
            </w:pPr>
          </w:p>
        </w:tc>
        <w:tc>
          <w:tcPr>
            <w:tcW w:w="767" w:type="dxa"/>
          </w:tcPr>
          <w:p w14:paraId="2DF03507">
            <w:pPr>
              <w:pStyle w:val="3"/>
              <w:spacing w:line="360" w:lineRule="auto"/>
              <w:jc w:val="center"/>
              <w:rPr>
                <w:rFonts w:cs="金山简魏碑"/>
                <w:sz w:val="24"/>
                <w:szCs w:val="24"/>
              </w:rPr>
            </w:pPr>
          </w:p>
        </w:tc>
        <w:tc>
          <w:tcPr>
            <w:tcW w:w="1218" w:type="dxa"/>
          </w:tcPr>
          <w:p w14:paraId="6D319052">
            <w:pPr>
              <w:pStyle w:val="3"/>
              <w:spacing w:line="360" w:lineRule="auto"/>
              <w:jc w:val="center"/>
              <w:rPr>
                <w:rFonts w:cs="金山简魏碑"/>
                <w:sz w:val="24"/>
                <w:szCs w:val="24"/>
              </w:rPr>
            </w:pPr>
          </w:p>
        </w:tc>
        <w:tc>
          <w:tcPr>
            <w:tcW w:w="738" w:type="dxa"/>
          </w:tcPr>
          <w:p w14:paraId="729D6CD2">
            <w:pPr>
              <w:pStyle w:val="3"/>
              <w:spacing w:line="360" w:lineRule="auto"/>
              <w:jc w:val="center"/>
              <w:rPr>
                <w:rFonts w:cs="金山简魏碑"/>
                <w:sz w:val="24"/>
                <w:szCs w:val="24"/>
              </w:rPr>
            </w:pPr>
          </w:p>
        </w:tc>
        <w:tc>
          <w:tcPr>
            <w:tcW w:w="1055" w:type="dxa"/>
          </w:tcPr>
          <w:p w14:paraId="426E6234">
            <w:pPr>
              <w:pStyle w:val="3"/>
              <w:spacing w:line="360" w:lineRule="auto"/>
              <w:jc w:val="center"/>
              <w:rPr>
                <w:rFonts w:cs="金山简魏碑"/>
                <w:sz w:val="24"/>
                <w:szCs w:val="24"/>
              </w:rPr>
            </w:pPr>
          </w:p>
        </w:tc>
        <w:tc>
          <w:tcPr>
            <w:tcW w:w="1017" w:type="dxa"/>
          </w:tcPr>
          <w:p w14:paraId="51BAEF48">
            <w:pPr>
              <w:pStyle w:val="3"/>
              <w:spacing w:line="360" w:lineRule="auto"/>
              <w:jc w:val="center"/>
              <w:rPr>
                <w:rFonts w:cs="金山简魏碑"/>
                <w:sz w:val="24"/>
                <w:szCs w:val="24"/>
              </w:rPr>
            </w:pPr>
          </w:p>
        </w:tc>
        <w:tc>
          <w:tcPr>
            <w:tcW w:w="1638" w:type="dxa"/>
          </w:tcPr>
          <w:p w14:paraId="291745DC">
            <w:pPr>
              <w:pStyle w:val="3"/>
              <w:spacing w:line="360" w:lineRule="auto"/>
              <w:jc w:val="center"/>
              <w:rPr>
                <w:rFonts w:cs="金山简魏碑"/>
                <w:sz w:val="24"/>
                <w:szCs w:val="24"/>
              </w:rPr>
            </w:pPr>
          </w:p>
        </w:tc>
        <w:tc>
          <w:tcPr>
            <w:tcW w:w="998" w:type="dxa"/>
          </w:tcPr>
          <w:p w14:paraId="75601E71">
            <w:pPr>
              <w:pStyle w:val="3"/>
              <w:spacing w:line="360" w:lineRule="auto"/>
              <w:jc w:val="center"/>
              <w:rPr>
                <w:rFonts w:cs="金山简魏碑"/>
                <w:sz w:val="24"/>
                <w:szCs w:val="24"/>
              </w:rPr>
            </w:pPr>
          </w:p>
        </w:tc>
      </w:tr>
      <w:tr w14:paraId="6AC5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1EC1813A">
            <w:pPr>
              <w:pStyle w:val="3"/>
              <w:spacing w:line="360" w:lineRule="auto"/>
              <w:jc w:val="center"/>
              <w:rPr>
                <w:rFonts w:cs="金山简魏碑"/>
                <w:sz w:val="24"/>
                <w:szCs w:val="24"/>
              </w:rPr>
            </w:pPr>
          </w:p>
        </w:tc>
        <w:tc>
          <w:tcPr>
            <w:tcW w:w="720" w:type="dxa"/>
          </w:tcPr>
          <w:p w14:paraId="6319064F">
            <w:pPr>
              <w:pStyle w:val="3"/>
              <w:spacing w:line="360" w:lineRule="auto"/>
              <w:jc w:val="center"/>
              <w:rPr>
                <w:rFonts w:cs="金山简魏碑"/>
                <w:sz w:val="24"/>
                <w:szCs w:val="24"/>
              </w:rPr>
            </w:pPr>
          </w:p>
        </w:tc>
        <w:tc>
          <w:tcPr>
            <w:tcW w:w="767" w:type="dxa"/>
          </w:tcPr>
          <w:p w14:paraId="1794B551">
            <w:pPr>
              <w:pStyle w:val="3"/>
              <w:spacing w:line="360" w:lineRule="auto"/>
              <w:jc w:val="center"/>
              <w:rPr>
                <w:rFonts w:cs="金山简魏碑"/>
                <w:sz w:val="24"/>
                <w:szCs w:val="24"/>
              </w:rPr>
            </w:pPr>
          </w:p>
        </w:tc>
        <w:tc>
          <w:tcPr>
            <w:tcW w:w="1218" w:type="dxa"/>
          </w:tcPr>
          <w:p w14:paraId="0450B9F5">
            <w:pPr>
              <w:pStyle w:val="3"/>
              <w:spacing w:line="360" w:lineRule="auto"/>
              <w:jc w:val="center"/>
              <w:rPr>
                <w:rFonts w:cs="金山简魏碑"/>
                <w:sz w:val="24"/>
                <w:szCs w:val="24"/>
              </w:rPr>
            </w:pPr>
          </w:p>
        </w:tc>
        <w:tc>
          <w:tcPr>
            <w:tcW w:w="738" w:type="dxa"/>
          </w:tcPr>
          <w:p w14:paraId="35D1C0CF">
            <w:pPr>
              <w:pStyle w:val="3"/>
              <w:spacing w:line="360" w:lineRule="auto"/>
              <w:jc w:val="center"/>
              <w:rPr>
                <w:rFonts w:cs="金山简魏碑"/>
                <w:sz w:val="24"/>
                <w:szCs w:val="24"/>
              </w:rPr>
            </w:pPr>
          </w:p>
        </w:tc>
        <w:tc>
          <w:tcPr>
            <w:tcW w:w="1055" w:type="dxa"/>
          </w:tcPr>
          <w:p w14:paraId="5D490A80">
            <w:pPr>
              <w:pStyle w:val="3"/>
              <w:spacing w:line="360" w:lineRule="auto"/>
              <w:jc w:val="center"/>
              <w:rPr>
                <w:rFonts w:cs="金山简魏碑"/>
                <w:sz w:val="24"/>
                <w:szCs w:val="24"/>
              </w:rPr>
            </w:pPr>
          </w:p>
        </w:tc>
        <w:tc>
          <w:tcPr>
            <w:tcW w:w="1017" w:type="dxa"/>
          </w:tcPr>
          <w:p w14:paraId="5855763B">
            <w:pPr>
              <w:pStyle w:val="3"/>
              <w:spacing w:line="360" w:lineRule="auto"/>
              <w:jc w:val="center"/>
              <w:rPr>
                <w:rFonts w:cs="金山简魏碑"/>
                <w:sz w:val="24"/>
                <w:szCs w:val="24"/>
              </w:rPr>
            </w:pPr>
          </w:p>
        </w:tc>
        <w:tc>
          <w:tcPr>
            <w:tcW w:w="1638" w:type="dxa"/>
          </w:tcPr>
          <w:p w14:paraId="18CC4F5C">
            <w:pPr>
              <w:pStyle w:val="3"/>
              <w:spacing w:line="360" w:lineRule="auto"/>
              <w:jc w:val="center"/>
              <w:rPr>
                <w:rFonts w:cs="金山简魏碑"/>
                <w:sz w:val="24"/>
                <w:szCs w:val="24"/>
              </w:rPr>
            </w:pPr>
          </w:p>
        </w:tc>
        <w:tc>
          <w:tcPr>
            <w:tcW w:w="998" w:type="dxa"/>
          </w:tcPr>
          <w:p w14:paraId="1E38AE7B">
            <w:pPr>
              <w:pStyle w:val="3"/>
              <w:spacing w:line="360" w:lineRule="auto"/>
              <w:jc w:val="center"/>
              <w:rPr>
                <w:rFonts w:cs="金山简魏碑"/>
                <w:sz w:val="24"/>
                <w:szCs w:val="24"/>
              </w:rPr>
            </w:pPr>
          </w:p>
        </w:tc>
      </w:tr>
      <w:tr w14:paraId="115A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5DB03871">
            <w:pPr>
              <w:pStyle w:val="3"/>
              <w:spacing w:line="360" w:lineRule="auto"/>
              <w:jc w:val="center"/>
              <w:rPr>
                <w:rFonts w:cs="金山简魏碑"/>
                <w:sz w:val="24"/>
                <w:szCs w:val="24"/>
              </w:rPr>
            </w:pPr>
          </w:p>
        </w:tc>
        <w:tc>
          <w:tcPr>
            <w:tcW w:w="720" w:type="dxa"/>
          </w:tcPr>
          <w:p w14:paraId="436D2978">
            <w:pPr>
              <w:pStyle w:val="3"/>
              <w:spacing w:line="360" w:lineRule="auto"/>
              <w:jc w:val="center"/>
              <w:rPr>
                <w:rFonts w:cs="金山简魏碑"/>
                <w:sz w:val="24"/>
                <w:szCs w:val="24"/>
              </w:rPr>
            </w:pPr>
          </w:p>
        </w:tc>
        <w:tc>
          <w:tcPr>
            <w:tcW w:w="767" w:type="dxa"/>
          </w:tcPr>
          <w:p w14:paraId="078E0288">
            <w:pPr>
              <w:pStyle w:val="3"/>
              <w:spacing w:line="360" w:lineRule="auto"/>
              <w:jc w:val="center"/>
              <w:rPr>
                <w:rFonts w:cs="金山简魏碑"/>
                <w:sz w:val="24"/>
                <w:szCs w:val="24"/>
              </w:rPr>
            </w:pPr>
          </w:p>
        </w:tc>
        <w:tc>
          <w:tcPr>
            <w:tcW w:w="1218" w:type="dxa"/>
          </w:tcPr>
          <w:p w14:paraId="0D79BD3D">
            <w:pPr>
              <w:pStyle w:val="3"/>
              <w:spacing w:line="360" w:lineRule="auto"/>
              <w:jc w:val="center"/>
              <w:rPr>
                <w:rFonts w:cs="金山简魏碑"/>
                <w:sz w:val="24"/>
                <w:szCs w:val="24"/>
              </w:rPr>
            </w:pPr>
          </w:p>
        </w:tc>
        <w:tc>
          <w:tcPr>
            <w:tcW w:w="738" w:type="dxa"/>
          </w:tcPr>
          <w:p w14:paraId="2D5362A3">
            <w:pPr>
              <w:pStyle w:val="3"/>
              <w:spacing w:line="360" w:lineRule="auto"/>
              <w:jc w:val="center"/>
              <w:rPr>
                <w:rFonts w:cs="金山简魏碑"/>
                <w:sz w:val="24"/>
                <w:szCs w:val="24"/>
              </w:rPr>
            </w:pPr>
          </w:p>
        </w:tc>
        <w:tc>
          <w:tcPr>
            <w:tcW w:w="1055" w:type="dxa"/>
          </w:tcPr>
          <w:p w14:paraId="3B916A6C">
            <w:pPr>
              <w:pStyle w:val="3"/>
              <w:spacing w:line="360" w:lineRule="auto"/>
              <w:jc w:val="center"/>
              <w:rPr>
                <w:rFonts w:cs="金山简魏碑"/>
                <w:sz w:val="24"/>
                <w:szCs w:val="24"/>
              </w:rPr>
            </w:pPr>
          </w:p>
        </w:tc>
        <w:tc>
          <w:tcPr>
            <w:tcW w:w="1017" w:type="dxa"/>
          </w:tcPr>
          <w:p w14:paraId="3349AFCC">
            <w:pPr>
              <w:pStyle w:val="3"/>
              <w:spacing w:line="360" w:lineRule="auto"/>
              <w:jc w:val="center"/>
              <w:rPr>
                <w:rFonts w:cs="金山简魏碑"/>
                <w:sz w:val="24"/>
                <w:szCs w:val="24"/>
              </w:rPr>
            </w:pPr>
          </w:p>
        </w:tc>
        <w:tc>
          <w:tcPr>
            <w:tcW w:w="1638" w:type="dxa"/>
          </w:tcPr>
          <w:p w14:paraId="0E8EBFC7">
            <w:pPr>
              <w:pStyle w:val="3"/>
              <w:spacing w:line="360" w:lineRule="auto"/>
              <w:jc w:val="center"/>
              <w:rPr>
                <w:rFonts w:cs="金山简魏碑"/>
                <w:sz w:val="24"/>
                <w:szCs w:val="24"/>
              </w:rPr>
            </w:pPr>
          </w:p>
        </w:tc>
        <w:tc>
          <w:tcPr>
            <w:tcW w:w="998" w:type="dxa"/>
          </w:tcPr>
          <w:p w14:paraId="10DFA320">
            <w:pPr>
              <w:pStyle w:val="3"/>
              <w:spacing w:line="360" w:lineRule="auto"/>
              <w:jc w:val="center"/>
              <w:rPr>
                <w:rFonts w:cs="金山简魏碑"/>
                <w:sz w:val="24"/>
                <w:szCs w:val="24"/>
              </w:rPr>
            </w:pPr>
          </w:p>
        </w:tc>
      </w:tr>
      <w:tr w14:paraId="213C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25F59383">
            <w:pPr>
              <w:pStyle w:val="3"/>
              <w:spacing w:line="360" w:lineRule="auto"/>
              <w:jc w:val="center"/>
              <w:rPr>
                <w:rFonts w:cs="金山简魏碑"/>
                <w:sz w:val="24"/>
                <w:szCs w:val="24"/>
              </w:rPr>
            </w:pPr>
          </w:p>
        </w:tc>
        <w:tc>
          <w:tcPr>
            <w:tcW w:w="720" w:type="dxa"/>
          </w:tcPr>
          <w:p w14:paraId="7D27D577">
            <w:pPr>
              <w:pStyle w:val="3"/>
              <w:spacing w:line="360" w:lineRule="auto"/>
              <w:jc w:val="center"/>
              <w:rPr>
                <w:rFonts w:cs="金山简魏碑"/>
                <w:sz w:val="24"/>
                <w:szCs w:val="24"/>
              </w:rPr>
            </w:pPr>
          </w:p>
        </w:tc>
        <w:tc>
          <w:tcPr>
            <w:tcW w:w="767" w:type="dxa"/>
          </w:tcPr>
          <w:p w14:paraId="7FF760E5">
            <w:pPr>
              <w:pStyle w:val="3"/>
              <w:spacing w:line="360" w:lineRule="auto"/>
              <w:jc w:val="center"/>
              <w:rPr>
                <w:rFonts w:cs="金山简魏碑"/>
                <w:sz w:val="24"/>
                <w:szCs w:val="24"/>
              </w:rPr>
            </w:pPr>
          </w:p>
        </w:tc>
        <w:tc>
          <w:tcPr>
            <w:tcW w:w="1218" w:type="dxa"/>
          </w:tcPr>
          <w:p w14:paraId="0F043CB2">
            <w:pPr>
              <w:pStyle w:val="3"/>
              <w:spacing w:line="360" w:lineRule="auto"/>
              <w:jc w:val="center"/>
              <w:rPr>
                <w:rFonts w:cs="金山简魏碑"/>
                <w:sz w:val="24"/>
                <w:szCs w:val="24"/>
              </w:rPr>
            </w:pPr>
          </w:p>
        </w:tc>
        <w:tc>
          <w:tcPr>
            <w:tcW w:w="738" w:type="dxa"/>
          </w:tcPr>
          <w:p w14:paraId="21A6A7BC">
            <w:pPr>
              <w:pStyle w:val="3"/>
              <w:spacing w:line="360" w:lineRule="auto"/>
              <w:jc w:val="center"/>
              <w:rPr>
                <w:rFonts w:cs="金山简魏碑"/>
                <w:sz w:val="24"/>
                <w:szCs w:val="24"/>
              </w:rPr>
            </w:pPr>
          </w:p>
        </w:tc>
        <w:tc>
          <w:tcPr>
            <w:tcW w:w="1055" w:type="dxa"/>
          </w:tcPr>
          <w:p w14:paraId="32B4FCC5">
            <w:pPr>
              <w:pStyle w:val="3"/>
              <w:spacing w:line="360" w:lineRule="auto"/>
              <w:jc w:val="center"/>
              <w:rPr>
                <w:rFonts w:cs="金山简魏碑"/>
                <w:sz w:val="24"/>
                <w:szCs w:val="24"/>
              </w:rPr>
            </w:pPr>
          </w:p>
        </w:tc>
        <w:tc>
          <w:tcPr>
            <w:tcW w:w="1017" w:type="dxa"/>
          </w:tcPr>
          <w:p w14:paraId="462FBFD8">
            <w:pPr>
              <w:pStyle w:val="3"/>
              <w:spacing w:line="360" w:lineRule="auto"/>
              <w:jc w:val="center"/>
              <w:rPr>
                <w:rFonts w:cs="金山简魏碑"/>
                <w:sz w:val="24"/>
                <w:szCs w:val="24"/>
              </w:rPr>
            </w:pPr>
          </w:p>
        </w:tc>
        <w:tc>
          <w:tcPr>
            <w:tcW w:w="1638" w:type="dxa"/>
          </w:tcPr>
          <w:p w14:paraId="3BEB422A">
            <w:pPr>
              <w:pStyle w:val="3"/>
              <w:spacing w:line="360" w:lineRule="auto"/>
              <w:jc w:val="center"/>
              <w:rPr>
                <w:rFonts w:cs="金山简魏碑"/>
                <w:sz w:val="24"/>
                <w:szCs w:val="24"/>
              </w:rPr>
            </w:pPr>
          </w:p>
        </w:tc>
        <w:tc>
          <w:tcPr>
            <w:tcW w:w="998" w:type="dxa"/>
          </w:tcPr>
          <w:p w14:paraId="42B624D5">
            <w:pPr>
              <w:pStyle w:val="3"/>
              <w:spacing w:line="360" w:lineRule="auto"/>
              <w:jc w:val="center"/>
              <w:rPr>
                <w:rFonts w:cs="金山简魏碑"/>
                <w:sz w:val="24"/>
                <w:szCs w:val="24"/>
              </w:rPr>
            </w:pPr>
          </w:p>
        </w:tc>
      </w:tr>
      <w:tr w14:paraId="6D48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9" w:type="dxa"/>
          </w:tcPr>
          <w:p w14:paraId="6DDF8869">
            <w:pPr>
              <w:pStyle w:val="3"/>
              <w:spacing w:line="360" w:lineRule="auto"/>
              <w:jc w:val="center"/>
              <w:rPr>
                <w:rFonts w:cs="金山简魏碑"/>
                <w:sz w:val="24"/>
                <w:szCs w:val="24"/>
              </w:rPr>
            </w:pPr>
          </w:p>
        </w:tc>
        <w:tc>
          <w:tcPr>
            <w:tcW w:w="720" w:type="dxa"/>
          </w:tcPr>
          <w:p w14:paraId="01397024">
            <w:pPr>
              <w:pStyle w:val="3"/>
              <w:spacing w:line="360" w:lineRule="auto"/>
              <w:jc w:val="center"/>
              <w:rPr>
                <w:rFonts w:cs="金山简魏碑"/>
                <w:sz w:val="24"/>
                <w:szCs w:val="24"/>
              </w:rPr>
            </w:pPr>
          </w:p>
        </w:tc>
        <w:tc>
          <w:tcPr>
            <w:tcW w:w="767" w:type="dxa"/>
          </w:tcPr>
          <w:p w14:paraId="2E493A40">
            <w:pPr>
              <w:pStyle w:val="3"/>
              <w:spacing w:line="360" w:lineRule="auto"/>
              <w:jc w:val="center"/>
              <w:rPr>
                <w:rFonts w:cs="金山简魏碑"/>
                <w:sz w:val="24"/>
                <w:szCs w:val="24"/>
              </w:rPr>
            </w:pPr>
          </w:p>
        </w:tc>
        <w:tc>
          <w:tcPr>
            <w:tcW w:w="1218" w:type="dxa"/>
          </w:tcPr>
          <w:p w14:paraId="212D22FF">
            <w:pPr>
              <w:pStyle w:val="3"/>
              <w:spacing w:line="360" w:lineRule="auto"/>
              <w:jc w:val="center"/>
              <w:rPr>
                <w:rFonts w:cs="金山简魏碑"/>
                <w:sz w:val="24"/>
                <w:szCs w:val="24"/>
              </w:rPr>
            </w:pPr>
          </w:p>
        </w:tc>
        <w:tc>
          <w:tcPr>
            <w:tcW w:w="738" w:type="dxa"/>
          </w:tcPr>
          <w:p w14:paraId="5B4A5663">
            <w:pPr>
              <w:pStyle w:val="3"/>
              <w:spacing w:line="360" w:lineRule="auto"/>
              <w:jc w:val="center"/>
              <w:rPr>
                <w:rFonts w:cs="金山简魏碑"/>
                <w:sz w:val="24"/>
                <w:szCs w:val="24"/>
              </w:rPr>
            </w:pPr>
          </w:p>
        </w:tc>
        <w:tc>
          <w:tcPr>
            <w:tcW w:w="1055" w:type="dxa"/>
          </w:tcPr>
          <w:p w14:paraId="2EF28706">
            <w:pPr>
              <w:pStyle w:val="3"/>
              <w:spacing w:line="360" w:lineRule="auto"/>
              <w:jc w:val="center"/>
              <w:rPr>
                <w:rFonts w:cs="金山简魏碑"/>
                <w:sz w:val="24"/>
                <w:szCs w:val="24"/>
              </w:rPr>
            </w:pPr>
          </w:p>
        </w:tc>
        <w:tc>
          <w:tcPr>
            <w:tcW w:w="1017" w:type="dxa"/>
          </w:tcPr>
          <w:p w14:paraId="0BAB164B">
            <w:pPr>
              <w:pStyle w:val="3"/>
              <w:spacing w:line="360" w:lineRule="auto"/>
              <w:jc w:val="center"/>
              <w:rPr>
                <w:rFonts w:cs="金山简魏碑"/>
                <w:sz w:val="24"/>
                <w:szCs w:val="24"/>
              </w:rPr>
            </w:pPr>
          </w:p>
        </w:tc>
        <w:tc>
          <w:tcPr>
            <w:tcW w:w="1638" w:type="dxa"/>
          </w:tcPr>
          <w:p w14:paraId="3F0B02CE">
            <w:pPr>
              <w:pStyle w:val="3"/>
              <w:spacing w:line="360" w:lineRule="auto"/>
              <w:jc w:val="center"/>
              <w:rPr>
                <w:rFonts w:cs="金山简魏碑"/>
                <w:sz w:val="24"/>
                <w:szCs w:val="24"/>
              </w:rPr>
            </w:pPr>
          </w:p>
        </w:tc>
        <w:tc>
          <w:tcPr>
            <w:tcW w:w="998" w:type="dxa"/>
          </w:tcPr>
          <w:p w14:paraId="0EB617ED">
            <w:pPr>
              <w:pStyle w:val="3"/>
              <w:spacing w:line="360" w:lineRule="auto"/>
              <w:jc w:val="center"/>
              <w:rPr>
                <w:rFonts w:cs="金山简魏碑"/>
                <w:sz w:val="24"/>
                <w:szCs w:val="24"/>
              </w:rPr>
            </w:pPr>
          </w:p>
        </w:tc>
      </w:tr>
    </w:tbl>
    <w:p w14:paraId="5519A8EF">
      <w:pPr>
        <w:pStyle w:val="3"/>
        <w:spacing w:line="360" w:lineRule="auto"/>
        <w:jc w:val="center"/>
        <w:rPr>
          <w:sz w:val="28"/>
          <w:szCs w:val="28"/>
        </w:rPr>
      </w:pPr>
    </w:p>
    <w:p w14:paraId="51837E7D">
      <w:pPr>
        <w:autoSpaceDE w:val="0"/>
        <w:autoSpaceDN w:val="0"/>
        <w:adjustRightInd w:val="0"/>
        <w:spacing w:line="360" w:lineRule="auto"/>
        <w:rPr>
          <w:rFonts w:ascii="宋体" w:hAnsi="Courier New" w:cs="金山简魏碑"/>
          <w:b/>
          <w:bCs/>
          <w:sz w:val="28"/>
          <w:szCs w:val="28"/>
        </w:rPr>
      </w:pPr>
    </w:p>
    <w:p w14:paraId="28735E34">
      <w:pPr>
        <w:autoSpaceDE w:val="0"/>
        <w:autoSpaceDN w:val="0"/>
        <w:adjustRightInd w:val="0"/>
        <w:spacing w:line="360" w:lineRule="auto"/>
        <w:rPr>
          <w:rFonts w:ascii="宋体" w:hAnsi="Courier New" w:cs="金山简魏碑"/>
          <w:b/>
          <w:bCs/>
          <w:sz w:val="28"/>
          <w:szCs w:val="28"/>
        </w:rPr>
      </w:pPr>
    </w:p>
    <w:p w14:paraId="49E363CE">
      <w:pPr>
        <w:autoSpaceDE w:val="0"/>
        <w:autoSpaceDN w:val="0"/>
        <w:adjustRightInd w:val="0"/>
        <w:spacing w:line="360" w:lineRule="auto"/>
        <w:rPr>
          <w:rFonts w:ascii="宋体" w:hAnsi="Courier New" w:cs="金山简魏碑"/>
          <w:b/>
          <w:bCs/>
          <w:sz w:val="28"/>
          <w:szCs w:val="28"/>
        </w:rPr>
      </w:pPr>
    </w:p>
    <w:p w14:paraId="530C9C20">
      <w:pPr>
        <w:autoSpaceDE w:val="0"/>
        <w:autoSpaceDN w:val="0"/>
        <w:adjustRightInd w:val="0"/>
        <w:spacing w:line="360" w:lineRule="auto"/>
        <w:rPr>
          <w:rFonts w:ascii="宋体" w:hAnsi="Courier New" w:cs="金山简魏碑"/>
          <w:b/>
          <w:bCs/>
          <w:sz w:val="28"/>
          <w:szCs w:val="28"/>
        </w:rPr>
      </w:pPr>
    </w:p>
    <w:p w14:paraId="4F7BFC31">
      <w:pPr>
        <w:autoSpaceDE w:val="0"/>
        <w:autoSpaceDN w:val="0"/>
        <w:adjustRightInd w:val="0"/>
        <w:spacing w:line="360" w:lineRule="auto"/>
        <w:rPr>
          <w:rFonts w:ascii="宋体" w:hAnsi="Courier New" w:cs="金山简魏碑"/>
          <w:b/>
          <w:bCs/>
          <w:sz w:val="28"/>
          <w:szCs w:val="28"/>
        </w:rPr>
      </w:pPr>
    </w:p>
    <w:p w14:paraId="774F0674">
      <w:pPr>
        <w:autoSpaceDE w:val="0"/>
        <w:autoSpaceDN w:val="0"/>
        <w:adjustRightInd w:val="0"/>
        <w:spacing w:line="360" w:lineRule="auto"/>
        <w:rPr>
          <w:rFonts w:ascii="宋体" w:hAnsi="Courier New" w:cs="金山简魏碑"/>
          <w:b/>
          <w:bCs/>
          <w:sz w:val="28"/>
          <w:szCs w:val="28"/>
        </w:rPr>
      </w:pPr>
    </w:p>
    <w:p w14:paraId="14503A68">
      <w:pPr>
        <w:autoSpaceDE w:val="0"/>
        <w:autoSpaceDN w:val="0"/>
        <w:adjustRightInd w:val="0"/>
        <w:spacing w:line="360" w:lineRule="auto"/>
        <w:rPr>
          <w:rFonts w:ascii="宋体" w:hAnsi="Courier New" w:cs="金山简魏碑"/>
          <w:b/>
          <w:bCs/>
          <w:sz w:val="28"/>
          <w:szCs w:val="28"/>
        </w:rPr>
      </w:pPr>
    </w:p>
    <w:p w14:paraId="616B1130">
      <w:pPr>
        <w:autoSpaceDE w:val="0"/>
        <w:autoSpaceDN w:val="0"/>
        <w:adjustRightInd w:val="0"/>
        <w:spacing w:line="360" w:lineRule="auto"/>
        <w:rPr>
          <w:rFonts w:ascii="宋体" w:hAnsi="Courier New" w:cs="金山简魏碑"/>
          <w:b/>
          <w:bCs/>
          <w:sz w:val="28"/>
          <w:szCs w:val="28"/>
        </w:rPr>
      </w:pPr>
    </w:p>
    <w:p w14:paraId="6CFFD4C8">
      <w:pPr>
        <w:outlineLvl w:val="0"/>
        <w:rPr>
          <w:rFonts w:hint="eastAsia" w:ascii="宋体" w:hAnsi="宋体" w:cs="宋体"/>
          <w:sz w:val="28"/>
          <w:szCs w:val="28"/>
        </w:rPr>
      </w:pPr>
    </w:p>
    <w:p w14:paraId="11CBE500">
      <w:pPr>
        <w:pStyle w:val="3"/>
        <w:spacing w:line="360" w:lineRule="auto"/>
        <w:outlineLvl w:val="0"/>
        <w:rPr>
          <w:rFonts w:hint="eastAsia" w:hAnsi="宋体" w:cs="宋体"/>
          <w:b/>
          <w:bCs/>
          <w:sz w:val="28"/>
          <w:szCs w:val="28"/>
        </w:rPr>
      </w:pPr>
    </w:p>
    <w:p w14:paraId="267765EA">
      <w:pPr>
        <w:pStyle w:val="3"/>
        <w:spacing w:line="360" w:lineRule="auto"/>
        <w:outlineLvl w:val="0"/>
        <w:rPr>
          <w:rFonts w:hAnsi="宋体" w:cs="宋体"/>
          <w:sz w:val="28"/>
          <w:szCs w:val="28"/>
        </w:rPr>
      </w:pPr>
      <w:r>
        <w:rPr>
          <w:rFonts w:hint="eastAsia" w:hAnsi="宋体" w:cs="宋体"/>
          <w:b/>
          <w:bCs/>
          <w:sz w:val="28"/>
          <w:szCs w:val="28"/>
        </w:rPr>
        <w:t>附件五：</w:t>
      </w:r>
    </w:p>
    <w:p w14:paraId="087BF3A5">
      <w:pPr>
        <w:pStyle w:val="3"/>
        <w:spacing w:line="360" w:lineRule="auto"/>
        <w:jc w:val="center"/>
        <w:outlineLvl w:val="0"/>
        <w:rPr>
          <w:rFonts w:ascii="Times New Roman" w:hAnsi="Times New Roman"/>
          <w:sz w:val="44"/>
        </w:rPr>
      </w:pPr>
      <w:r>
        <w:rPr>
          <w:rFonts w:hint="eastAsia" w:ascii="Times New Roman" w:hAnsi="Times New Roman"/>
          <w:sz w:val="44"/>
        </w:rPr>
        <w:t>总报价</w:t>
      </w:r>
    </w:p>
    <w:p w14:paraId="36661062">
      <w:pPr>
        <w:pStyle w:val="3"/>
        <w:spacing w:line="360" w:lineRule="auto"/>
        <w:rPr>
          <w:rFonts w:ascii="Times New Roman" w:hAnsi="Times New Roman"/>
          <w:sz w:val="24"/>
        </w:rPr>
      </w:pPr>
    </w:p>
    <w:p w14:paraId="67CDC12A">
      <w:pPr>
        <w:pStyle w:val="3"/>
        <w:spacing w:line="360" w:lineRule="auto"/>
        <w:rPr>
          <w:rFonts w:ascii="Times New Roman" w:hAnsi="Times New Roman"/>
          <w:sz w:val="24"/>
        </w:rPr>
      </w:pPr>
    </w:p>
    <w:p w14:paraId="19F4F727">
      <w:pPr>
        <w:pStyle w:val="3"/>
        <w:spacing w:line="480" w:lineRule="auto"/>
        <w:outlineLvl w:val="0"/>
        <w:rPr>
          <w:rFonts w:ascii="Times New Roman" w:hAnsi="Times New Roman"/>
          <w:sz w:val="32"/>
          <w:szCs w:val="32"/>
        </w:rPr>
      </w:pPr>
      <w:r>
        <w:rPr>
          <w:rFonts w:hint="eastAsia" w:ascii="Times New Roman" w:hAnsi="Times New Roman"/>
          <w:sz w:val="32"/>
          <w:szCs w:val="32"/>
        </w:rPr>
        <w:t>竞争性谈判人：</w:t>
      </w:r>
      <w:r>
        <w:rPr>
          <w:rFonts w:ascii="Times New Roman" w:hAnsi="Times New Roman"/>
          <w:sz w:val="32"/>
          <w:szCs w:val="32"/>
          <w:u w:val="single"/>
        </w:rPr>
        <w:t xml:space="preserve">                         </w:t>
      </w:r>
    </w:p>
    <w:p w14:paraId="633E23BB">
      <w:pPr>
        <w:pStyle w:val="3"/>
        <w:spacing w:line="480" w:lineRule="auto"/>
        <w:rPr>
          <w:rFonts w:ascii="Times New Roman" w:hAnsi="Times New Roman"/>
          <w:sz w:val="32"/>
          <w:szCs w:val="32"/>
        </w:rPr>
      </w:pPr>
    </w:p>
    <w:p w14:paraId="61FB45E9">
      <w:pPr>
        <w:pStyle w:val="3"/>
        <w:spacing w:line="480" w:lineRule="auto"/>
        <w:outlineLvl w:val="0"/>
        <w:rPr>
          <w:rFonts w:ascii="Times New Roman" w:hAnsi="Times New Roman"/>
          <w:sz w:val="32"/>
          <w:szCs w:val="32"/>
        </w:rPr>
      </w:pPr>
      <w:r>
        <w:rPr>
          <w:rFonts w:hint="eastAsia" w:ascii="Times New Roman" w:hAnsi="Times New Roman"/>
          <w:sz w:val="32"/>
          <w:szCs w:val="32"/>
        </w:rPr>
        <w:t>工程名称：</w:t>
      </w:r>
      <w:r>
        <w:rPr>
          <w:rFonts w:ascii="Times New Roman" w:hAnsi="Times New Roman"/>
          <w:sz w:val="32"/>
          <w:szCs w:val="32"/>
          <w:u w:val="single"/>
        </w:rPr>
        <w:t xml:space="preserve">                             </w:t>
      </w:r>
    </w:p>
    <w:p w14:paraId="46980B2A">
      <w:pPr>
        <w:pStyle w:val="3"/>
        <w:spacing w:line="480" w:lineRule="auto"/>
        <w:rPr>
          <w:rFonts w:ascii="Times New Roman" w:hAnsi="Times New Roman"/>
          <w:sz w:val="32"/>
          <w:szCs w:val="32"/>
        </w:rPr>
      </w:pPr>
    </w:p>
    <w:tbl>
      <w:tblPr>
        <w:tblStyle w:val="7"/>
        <w:tblW w:w="5182" w:type="pct"/>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3"/>
        <w:gridCol w:w="4144"/>
        <w:gridCol w:w="4145"/>
      </w:tblGrid>
      <w:tr w14:paraId="211C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6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6E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C2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r>
      <w:tr w14:paraId="1AC7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1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9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aps w:val="0"/>
                <w:color w:val="000000"/>
                <w:spacing w:val="0"/>
                <w:sz w:val="24"/>
                <w:szCs w:val="24"/>
                <w:shd w:val="clear" w:fill="FFFFFF"/>
              </w:rPr>
              <w:t>智园一食堂新</w:t>
            </w:r>
            <w:bookmarkStart w:id="1" w:name="_GoBack"/>
            <w:bookmarkEnd w:id="1"/>
            <w:r>
              <w:rPr>
                <w:rFonts w:hint="eastAsia" w:ascii="微软雅黑" w:hAnsi="微软雅黑" w:eastAsia="微软雅黑" w:cs="微软雅黑"/>
                <w:i w:val="0"/>
                <w:iCs w:val="0"/>
                <w:caps w:val="0"/>
                <w:color w:val="000000"/>
                <w:spacing w:val="0"/>
                <w:sz w:val="24"/>
                <w:szCs w:val="24"/>
                <w:shd w:val="clear" w:fill="FFFFFF"/>
              </w:rPr>
              <w:t>增档口及楼梯维修项目</w:t>
            </w:r>
          </w:p>
        </w:tc>
        <w:tc>
          <w:tcPr>
            <w:tcW w:w="2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C189">
            <w:pPr>
              <w:jc w:val="center"/>
              <w:rPr>
                <w:rFonts w:hint="eastAsia" w:ascii="宋体" w:hAnsi="宋体" w:eastAsia="宋体" w:cs="宋体"/>
                <w:i w:val="0"/>
                <w:iCs w:val="0"/>
                <w:color w:val="000000"/>
                <w:sz w:val="22"/>
                <w:szCs w:val="22"/>
                <w:u w:val="none"/>
              </w:rPr>
            </w:pPr>
          </w:p>
        </w:tc>
      </w:tr>
      <w:tr w14:paraId="1607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3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FB17">
            <w:pPr>
              <w:jc w:val="center"/>
              <w:rPr>
                <w:rFonts w:hint="eastAsia" w:ascii="宋体" w:hAnsi="宋体" w:eastAsia="宋体" w:cs="宋体"/>
                <w:i w:val="0"/>
                <w:iCs w:val="0"/>
                <w:color w:val="000000"/>
                <w:sz w:val="22"/>
                <w:szCs w:val="22"/>
                <w:u w:val="none"/>
              </w:rPr>
            </w:pPr>
          </w:p>
        </w:tc>
      </w:tr>
    </w:tbl>
    <w:p w14:paraId="577C88C8">
      <w:pPr>
        <w:pStyle w:val="3"/>
        <w:spacing w:line="360" w:lineRule="auto"/>
        <w:rPr>
          <w:rFonts w:ascii="Times New Roman" w:hAnsi="Times New Roman"/>
          <w:sz w:val="32"/>
          <w:szCs w:val="32"/>
        </w:rPr>
      </w:pPr>
    </w:p>
    <w:p w14:paraId="7FAE2BD3">
      <w:pPr>
        <w:pStyle w:val="3"/>
        <w:spacing w:line="360" w:lineRule="auto"/>
        <w:rPr>
          <w:rFonts w:ascii="Times New Roman" w:hAnsi="Times New Roman"/>
          <w:sz w:val="32"/>
          <w:szCs w:val="32"/>
        </w:rPr>
      </w:pPr>
    </w:p>
    <w:p w14:paraId="6F2B8F33">
      <w:pPr>
        <w:pStyle w:val="3"/>
        <w:spacing w:line="360" w:lineRule="auto"/>
        <w:outlineLvl w:val="0"/>
        <w:rPr>
          <w:rFonts w:ascii="Times New Roman" w:hAnsi="Times New Roman"/>
          <w:sz w:val="32"/>
          <w:szCs w:val="32"/>
        </w:rPr>
      </w:pPr>
      <w:r>
        <w:rPr>
          <w:rFonts w:hint="eastAsia" w:ascii="Times New Roman" w:hAnsi="Times New Roman"/>
          <w:sz w:val="32"/>
          <w:szCs w:val="32"/>
        </w:rPr>
        <w:t>报价单位：</w:t>
      </w:r>
      <w:r>
        <w:rPr>
          <w:rFonts w:ascii="Times New Roman" w:hAnsi="Times New Roman"/>
          <w:sz w:val="32"/>
          <w:szCs w:val="32"/>
          <w:u w:val="single"/>
        </w:rPr>
        <w:t xml:space="preserve">                      </w:t>
      </w:r>
      <w:r>
        <w:rPr>
          <w:rFonts w:ascii="Times New Roman" w:hAnsi="Times New Roman"/>
          <w:sz w:val="32"/>
          <w:szCs w:val="32"/>
        </w:rPr>
        <w:t>(</w:t>
      </w:r>
      <w:r>
        <w:rPr>
          <w:rFonts w:hint="eastAsia" w:ascii="Times New Roman" w:hAnsi="Times New Roman"/>
          <w:sz w:val="32"/>
          <w:szCs w:val="32"/>
        </w:rPr>
        <w:t>单位盖章</w:t>
      </w:r>
      <w:r>
        <w:rPr>
          <w:rFonts w:ascii="Times New Roman" w:hAnsi="Times New Roman"/>
          <w:sz w:val="32"/>
          <w:szCs w:val="32"/>
        </w:rPr>
        <w:t>)</w:t>
      </w:r>
    </w:p>
    <w:p w14:paraId="784BF4B9">
      <w:pPr>
        <w:pStyle w:val="3"/>
        <w:spacing w:line="360" w:lineRule="auto"/>
        <w:rPr>
          <w:rFonts w:ascii="Times New Roman" w:hAnsi="Times New Roman"/>
          <w:sz w:val="32"/>
          <w:szCs w:val="32"/>
        </w:rPr>
      </w:pPr>
    </w:p>
    <w:p w14:paraId="578FBCB4">
      <w:pPr>
        <w:pStyle w:val="3"/>
        <w:spacing w:line="360" w:lineRule="auto"/>
        <w:outlineLvl w:val="0"/>
        <w:rPr>
          <w:rFonts w:ascii="Times New Roman" w:hAnsi="Times New Roman"/>
          <w:sz w:val="32"/>
          <w:szCs w:val="32"/>
        </w:rPr>
      </w:pPr>
      <w:r>
        <w:rPr>
          <w:rFonts w:hint="eastAsia" w:ascii="Times New Roman" w:hAnsi="Times New Roman"/>
          <w:sz w:val="32"/>
          <w:szCs w:val="32"/>
        </w:rPr>
        <w:t>法定代表人：</w:t>
      </w:r>
      <w:r>
        <w:rPr>
          <w:rFonts w:ascii="Times New Roman" w:hAnsi="Times New Roman"/>
          <w:sz w:val="32"/>
          <w:szCs w:val="32"/>
          <w:u w:val="single"/>
        </w:rPr>
        <w:t xml:space="preserve">                    </w:t>
      </w:r>
      <w:r>
        <w:rPr>
          <w:rFonts w:ascii="Times New Roman" w:hAnsi="Times New Roman"/>
          <w:sz w:val="32"/>
          <w:szCs w:val="32"/>
        </w:rPr>
        <w:t>(</w:t>
      </w:r>
      <w:r>
        <w:rPr>
          <w:rFonts w:hint="eastAsia" w:ascii="Times New Roman" w:hAnsi="Times New Roman"/>
          <w:sz w:val="32"/>
          <w:szCs w:val="32"/>
        </w:rPr>
        <w:t>签字/盖章</w:t>
      </w:r>
      <w:r>
        <w:rPr>
          <w:rFonts w:ascii="Times New Roman" w:hAnsi="Times New Roman"/>
          <w:sz w:val="32"/>
          <w:szCs w:val="32"/>
        </w:rPr>
        <w:t>)</w:t>
      </w:r>
    </w:p>
    <w:p w14:paraId="5DF50E03">
      <w:pPr>
        <w:pStyle w:val="3"/>
        <w:spacing w:line="360" w:lineRule="auto"/>
        <w:rPr>
          <w:rFonts w:ascii="Times New Roman" w:hAnsi="Times New Roman"/>
          <w:sz w:val="32"/>
          <w:szCs w:val="32"/>
        </w:rPr>
      </w:pPr>
    </w:p>
    <w:p w14:paraId="740D6E07">
      <w:pPr>
        <w:pStyle w:val="3"/>
        <w:spacing w:line="360" w:lineRule="auto"/>
        <w:outlineLvl w:val="0"/>
        <w:rPr>
          <w:rFonts w:ascii="Times New Roman" w:hAnsi="Times New Roman"/>
          <w:sz w:val="32"/>
          <w:szCs w:val="32"/>
        </w:rPr>
      </w:pPr>
      <w:r>
        <w:rPr>
          <w:rFonts w:hint="eastAsia" w:ascii="Times New Roman" w:hAnsi="Times New Roman"/>
          <w:sz w:val="32"/>
          <w:szCs w:val="32"/>
        </w:rPr>
        <w:t>编制时间：</w:t>
      </w:r>
      <w:r>
        <w:rPr>
          <w:rFonts w:ascii="Times New Roman" w:hAnsi="Times New Roman"/>
          <w:sz w:val="32"/>
          <w:szCs w:val="32"/>
          <w:u w:val="single"/>
        </w:rPr>
        <w:t xml:space="preserve">        </w:t>
      </w:r>
      <w:r>
        <w:rPr>
          <w:rFonts w:hint="eastAsia" w:ascii="Times New Roman" w:hAnsi="Times New Roman"/>
          <w:sz w:val="32"/>
          <w:szCs w:val="32"/>
        </w:rPr>
        <w:t>年</w:t>
      </w:r>
      <w:r>
        <w:rPr>
          <w:rFonts w:ascii="Times New Roman" w:hAnsi="Times New Roman"/>
          <w:sz w:val="32"/>
          <w:szCs w:val="32"/>
          <w:u w:val="single"/>
        </w:rPr>
        <w:t xml:space="preserve">    </w:t>
      </w:r>
      <w:r>
        <w:rPr>
          <w:rFonts w:hint="eastAsia" w:ascii="Times New Roman" w:hAnsi="Times New Roman"/>
          <w:sz w:val="32"/>
          <w:szCs w:val="32"/>
        </w:rPr>
        <w:t>月</w:t>
      </w:r>
      <w:r>
        <w:rPr>
          <w:rFonts w:ascii="Times New Roman" w:hAnsi="Times New Roman"/>
          <w:sz w:val="32"/>
          <w:szCs w:val="32"/>
          <w:u w:val="single"/>
        </w:rPr>
        <w:t xml:space="preserve">    </w:t>
      </w:r>
      <w:r>
        <w:rPr>
          <w:rFonts w:hint="eastAsia" w:ascii="Times New Roman" w:hAnsi="Times New Roman"/>
          <w:sz w:val="32"/>
          <w:szCs w:val="32"/>
        </w:rPr>
        <w:t>日</w:t>
      </w:r>
    </w:p>
    <w:p w14:paraId="655B1C07"/>
    <w:sectPr>
      <w:headerReference r:id="rId3" w:type="default"/>
      <w:footerReference r:id="rId4" w:type="default"/>
      <w:footerReference r:id="rId5" w:type="even"/>
      <w:pgSz w:w="11906" w:h="16838"/>
      <w:pgMar w:top="1440" w:right="1588" w:bottom="1440"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FCCF">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14:paraId="3587ED8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0981">
    <w:pPr>
      <w:pStyle w:val="5"/>
      <w:framePr w:wrap="around" w:vAnchor="text" w:hAnchor="margin" w:xAlign="center" w:y="1"/>
      <w:rPr>
        <w:rStyle w:val="10"/>
      </w:rPr>
    </w:pPr>
    <w:r>
      <w:fldChar w:fldCharType="begin"/>
    </w:r>
    <w:r>
      <w:rPr>
        <w:rStyle w:val="10"/>
      </w:rPr>
      <w:instrText xml:space="preserve">PAGE  </w:instrText>
    </w:r>
    <w:r>
      <w:fldChar w:fldCharType="end"/>
    </w:r>
  </w:p>
  <w:p w14:paraId="1DD6FA4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90B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YWVjYjY0ODE1NGJhNjJhNzhjODNmMDM3ODAyMmUifQ=="/>
  </w:docVars>
  <w:rsids>
    <w:rsidRoot w:val="178D4325"/>
    <w:rsid w:val="00130726"/>
    <w:rsid w:val="0025462D"/>
    <w:rsid w:val="002E4F23"/>
    <w:rsid w:val="002E76F8"/>
    <w:rsid w:val="003267DF"/>
    <w:rsid w:val="0035137B"/>
    <w:rsid w:val="00443EDC"/>
    <w:rsid w:val="00461AAC"/>
    <w:rsid w:val="00536133"/>
    <w:rsid w:val="005554D8"/>
    <w:rsid w:val="00567942"/>
    <w:rsid w:val="005E0ED7"/>
    <w:rsid w:val="005E2823"/>
    <w:rsid w:val="006F4133"/>
    <w:rsid w:val="00785B47"/>
    <w:rsid w:val="007B2D35"/>
    <w:rsid w:val="007C719A"/>
    <w:rsid w:val="007F613E"/>
    <w:rsid w:val="0085499F"/>
    <w:rsid w:val="00864738"/>
    <w:rsid w:val="00870A30"/>
    <w:rsid w:val="00911DC4"/>
    <w:rsid w:val="0093079C"/>
    <w:rsid w:val="00B772CB"/>
    <w:rsid w:val="00BB79D0"/>
    <w:rsid w:val="00BD4CD3"/>
    <w:rsid w:val="00BE1745"/>
    <w:rsid w:val="00C012BA"/>
    <w:rsid w:val="00C4358F"/>
    <w:rsid w:val="00C81837"/>
    <w:rsid w:val="00C836E1"/>
    <w:rsid w:val="00CD1AC2"/>
    <w:rsid w:val="00E62418"/>
    <w:rsid w:val="00F06953"/>
    <w:rsid w:val="00FC5468"/>
    <w:rsid w:val="02F254D6"/>
    <w:rsid w:val="03CE7CA3"/>
    <w:rsid w:val="0BAA5CE9"/>
    <w:rsid w:val="0D586844"/>
    <w:rsid w:val="17557A78"/>
    <w:rsid w:val="178D4325"/>
    <w:rsid w:val="1D28626C"/>
    <w:rsid w:val="208C024D"/>
    <w:rsid w:val="3D9E0530"/>
    <w:rsid w:val="471A3C91"/>
    <w:rsid w:val="53AF2F69"/>
    <w:rsid w:val="5E9462FC"/>
    <w:rsid w:val="63E329DC"/>
    <w:rsid w:val="68E674D5"/>
    <w:rsid w:val="6B543355"/>
    <w:rsid w:val="798E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qFormat/>
    <w:uiPriority w:val="0"/>
    <w:rPr>
      <w:rFonts w:ascii="宋体" w:hAnsi="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page number"/>
    <w:qFormat/>
    <w:uiPriority w:val="0"/>
  </w:style>
  <w:style w:type="character" w:styleId="11">
    <w:name w:val="Hyperlink"/>
    <w:basedOn w:val="8"/>
    <w:qFormat/>
    <w:uiPriority w:val="0"/>
    <w:rPr>
      <w:color w:val="0563C1" w:themeColor="hyperlink"/>
      <w:u w:val="single"/>
      <w14:textFill>
        <w14:solidFill>
          <w14:schemeClr w14:val="hlink"/>
        </w14:solidFill>
      </w14:textFill>
    </w:rPr>
  </w:style>
  <w:style w:type="character" w:customStyle="1" w:styleId="12">
    <w:name w:val="批注框文本 Char"/>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4607</Words>
  <Characters>4785</Characters>
  <Lines>43</Lines>
  <Paragraphs>12</Paragraphs>
  <TotalTime>20</TotalTime>
  <ScaleCrop>false</ScaleCrop>
  <LinksUpToDate>false</LinksUpToDate>
  <CharactersWithSpaces>5346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2023-10-09T02:26:00Z</dcterms:created>
  <dc:creator>塔西</dc:creator>
  <cp:lastModifiedBy>LS</cp:lastModifiedBy>
  <dcterms:modified xsi:type="dcterms:W3CDTF">2025-07-23T02:38:31Z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6CF642BE4F68472796D9C96362D60E45_13</vt:lpwstr>
  </property>
  <property fmtid="{D5CDD505-2E9C-101B-9397-08002B2CF9AE}" pid="4" name="KSOTemplateDocerSaveRecord">
    <vt:lpwstr>eyJoZGlkIjoiZTY2MTA2MjM2ZjBlZjIwZmUxMDFjYmQ4MDY2OWM5ZWYiLCJ1c2VySWQiOiI3ODc4OTQ5NjgifQ==</vt:lpwstr>
  </property>
</Properties>
</file>